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1B623" w14:textId="77777777" w:rsidR="00541BD9" w:rsidRPr="00D91798" w:rsidRDefault="004E0D93">
      <w:pPr>
        <w:pStyle w:val="Standard"/>
        <w:pageBreakBefore/>
        <w:jc w:val="center"/>
        <w:rPr>
          <w:rFonts w:ascii="Marianne" w:hAnsi="Marianne" w:cs="Candara"/>
          <w:smallCaps/>
          <w:sz w:val="22"/>
          <w:szCs w:val="22"/>
        </w:rPr>
      </w:pPr>
      <w:r w:rsidRPr="00D91798">
        <w:rPr>
          <w:rFonts w:ascii="Marianne" w:hAnsi="Marianne"/>
          <w:noProof/>
          <w:lang w:eastAsia="fr-FR" w:bidi="ar-SA"/>
        </w:rPr>
        <mc:AlternateContent>
          <mc:Choice Requires="wpg">
            <w:drawing>
              <wp:anchor distT="0" distB="0" distL="114300" distR="114300" simplePos="0" relativeHeight="251658240" behindDoc="0" locked="0" layoutInCell="1" allowOverlap="1" wp14:anchorId="53DF838C" wp14:editId="40C66A6D">
                <wp:simplePos x="0" y="0"/>
                <wp:positionH relativeFrom="page">
                  <wp:align>center</wp:align>
                </wp:positionH>
                <wp:positionV relativeFrom="page">
                  <wp:posOffset>184320</wp:posOffset>
                </wp:positionV>
                <wp:extent cx="1609200" cy="716400"/>
                <wp:effectExtent l="0" t="0" r="0" b="7499"/>
                <wp:wrapTopAndBottom/>
                <wp:docPr id="1" name="image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tretch/>
                      </pic:blipFill>
                      <pic:spPr bwMode="auto">
                        <a:xfrm>
                          <a:off x="0" y="0"/>
                          <a:ext cx="1609200" cy="716400"/>
                        </a:xfrm>
                        <a:prstGeom prst="rect">
                          <a:avLst/>
                        </a:prstGeom>
                        <a:noFill/>
                        <a:ln>
                          <a:noFill/>
                          <a:prstDash val="solid"/>
                          <a:miter/>
                        </a:ln>
                      </pic:spPr>
                    </pic:pic>
                  </a:graphicData>
                </a:graphic>
              </wp:anchor>
            </w:drawing>
          </mc:Choice>
          <mc:Fallback xmlns:a="http://schemas.openxmlformats.org/drawingml/2006/main" xmlns:w16cex="http://schemas.microsoft.com/office/word/2018/wordml/cex" xmlns:w16cid="http://schemas.microsoft.com/office/word/2016/wordml/cid" xmlns:w16="http://schemas.microsoft.com/office/word/2018/wordml" xmlns:w16sdtdh="http://schemas.microsoft.com/office/word/2020/wordml/sdtdatahash">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8240;o:allowoverlap:true;o:allowincell:true;mso-position-horizontal-relative:page;mso-position-horizontal:center;mso-position-vertical-relative:page;margin-top:14.51pt;mso-position-vertical:absolute;width:126.71pt;height:56.41pt;mso-wrap-distance-left:9.00pt;mso-wrap-distance-top:0.00pt;mso-wrap-distance-right:9.00pt;mso-wrap-distance-bottom:0.00pt;z-index:1;" stroked="f">
                <w10:wrap type="topAndBottom"/>
                <v:imagedata r:id="rId14" o:title=""/>
                <o:lock v:ext="edit" rotation="t"/>
              </v:shape>
            </w:pict>
          </mc:Fallback>
        </mc:AlternateContent>
      </w:r>
      <w:r w:rsidRPr="00D91798">
        <w:rPr>
          <w:rFonts w:ascii="Marianne" w:hAnsi="Marianne" w:cs="Candara"/>
          <w:smallCaps/>
          <w:sz w:val="22"/>
          <w:szCs w:val="22"/>
        </w:rPr>
        <w:t>Secrétariat général</w:t>
      </w:r>
    </w:p>
    <w:p w14:paraId="336554D3" w14:textId="77777777" w:rsidR="00541BD9" w:rsidRPr="00D91798" w:rsidRDefault="004E0D93">
      <w:pPr>
        <w:pStyle w:val="Standard"/>
        <w:jc w:val="center"/>
        <w:rPr>
          <w:rFonts w:ascii="Marianne" w:hAnsi="Marianne" w:cs="Candara"/>
          <w:smallCaps/>
          <w:sz w:val="22"/>
          <w:szCs w:val="22"/>
        </w:rPr>
      </w:pPr>
      <w:r w:rsidRPr="00D91798">
        <w:rPr>
          <w:rFonts w:ascii="Marianne" w:hAnsi="Marianne" w:cs="Candara"/>
          <w:smallCaps/>
          <w:sz w:val="22"/>
          <w:szCs w:val="22"/>
        </w:rPr>
        <w:t>Direction de l’évaluation de la performance, de l’achat, des finances et de l’immobilier</w:t>
      </w:r>
    </w:p>
    <w:p w14:paraId="51740302" w14:textId="77777777" w:rsidR="00541BD9" w:rsidRPr="00D91798" w:rsidRDefault="004E0D93">
      <w:pPr>
        <w:pStyle w:val="Standard"/>
        <w:jc w:val="center"/>
        <w:rPr>
          <w:rFonts w:ascii="Marianne" w:hAnsi="Marianne" w:cs="Candara"/>
          <w:smallCaps/>
          <w:sz w:val="22"/>
          <w:szCs w:val="22"/>
        </w:rPr>
      </w:pPr>
      <w:r w:rsidRPr="00D91798">
        <w:rPr>
          <w:rFonts w:ascii="Marianne" w:hAnsi="Marianne" w:cs="Candara"/>
          <w:smallCaps/>
          <w:sz w:val="22"/>
          <w:szCs w:val="22"/>
        </w:rPr>
        <w:t>Service de l’achat, de l’innovation et de la logistique du ministère de l’intérieur</w:t>
      </w:r>
    </w:p>
    <w:p w14:paraId="6AA45431" w14:textId="77777777" w:rsidR="00541BD9" w:rsidRPr="00D91798" w:rsidRDefault="00541BD9">
      <w:pPr>
        <w:pStyle w:val="Standard"/>
        <w:jc w:val="center"/>
        <w:rPr>
          <w:rFonts w:ascii="Marianne" w:hAnsi="Marianne" w:cs="Candara"/>
          <w:smallCaps/>
          <w:sz w:val="26"/>
          <w:szCs w:val="26"/>
        </w:rPr>
      </w:pPr>
    </w:p>
    <w:p w14:paraId="3D3ECE4B" w14:textId="77777777" w:rsidR="00541BD9" w:rsidRPr="00D91798" w:rsidRDefault="004E0D93">
      <w:pPr>
        <w:pStyle w:val="Standard"/>
        <w:jc w:val="center"/>
        <w:rPr>
          <w:rFonts w:ascii="Marianne" w:hAnsi="Marianne" w:cs="Candara"/>
          <w:smallCaps/>
          <w:sz w:val="22"/>
          <w:szCs w:val="22"/>
        </w:rPr>
      </w:pPr>
      <w:r w:rsidRPr="00D91798">
        <w:rPr>
          <w:rFonts w:ascii="Marianne" w:hAnsi="Marianne" w:cs="Candara"/>
          <w:smallCaps/>
          <w:sz w:val="22"/>
          <w:szCs w:val="22"/>
        </w:rPr>
        <w:t>Sous-direction de l’achat et du suivi de l’exécution des marchés</w:t>
      </w:r>
    </w:p>
    <w:p w14:paraId="2D7CDBB4" w14:textId="77777777" w:rsidR="00541BD9" w:rsidRPr="00D91798" w:rsidRDefault="004E0D93">
      <w:pPr>
        <w:pStyle w:val="Standard"/>
        <w:jc w:val="center"/>
        <w:rPr>
          <w:rFonts w:ascii="Marianne" w:hAnsi="Marianne" w:cs="Candara"/>
          <w:smallCaps/>
          <w:sz w:val="22"/>
          <w:szCs w:val="22"/>
        </w:rPr>
      </w:pPr>
      <w:r w:rsidRPr="00D91798">
        <w:rPr>
          <w:rFonts w:ascii="Marianne" w:hAnsi="Marianne" w:cs="Candara"/>
          <w:smallCaps/>
          <w:sz w:val="22"/>
          <w:szCs w:val="22"/>
        </w:rPr>
        <w:t>Bureau des marchés d’équipements et de matériels</w:t>
      </w:r>
    </w:p>
    <w:p w14:paraId="2A0554AB" w14:textId="77777777" w:rsidR="00541BD9" w:rsidRPr="00D91798" w:rsidRDefault="004E0D93">
      <w:pPr>
        <w:pStyle w:val="Standard"/>
        <w:jc w:val="center"/>
        <w:rPr>
          <w:rFonts w:ascii="Marianne" w:hAnsi="Marianne" w:cs="Candara"/>
          <w:smallCaps/>
          <w:sz w:val="22"/>
          <w:szCs w:val="22"/>
        </w:rPr>
      </w:pPr>
      <w:r w:rsidRPr="00D91798">
        <w:rPr>
          <w:rFonts w:ascii="Marianne" w:hAnsi="Marianne" w:cs="Candara"/>
          <w:smallCaps/>
          <w:sz w:val="22"/>
          <w:szCs w:val="22"/>
        </w:rPr>
        <w:t>Place Beauvau</w:t>
      </w:r>
    </w:p>
    <w:p w14:paraId="298DFA84" w14:textId="77777777" w:rsidR="00541BD9" w:rsidRPr="00D91798" w:rsidRDefault="004E0D93">
      <w:pPr>
        <w:pStyle w:val="Standard"/>
        <w:jc w:val="center"/>
        <w:rPr>
          <w:rFonts w:ascii="Marianne" w:hAnsi="Marianne" w:cs="Candara"/>
          <w:smallCaps/>
          <w:sz w:val="22"/>
          <w:szCs w:val="22"/>
        </w:rPr>
      </w:pPr>
      <w:r w:rsidRPr="00D91798">
        <w:rPr>
          <w:rFonts w:ascii="Marianne" w:hAnsi="Marianne" w:cs="Candara"/>
          <w:smallCaps/>
          <w:sz w:val="22"/>
          <w:szCs w:val="22"/>
        </w:rPr>
        <w:t>75</w:t>
      </w:r>
      <w:r w:rsidRPr="00D91798">
        <w:rPr>
          <w:rFonts w:ascii="Calibri" w:hAnsi="Calibri" w:cs="Calibri"/>
          <w:smallCaps/>
          <w:sz w:val="22"/>
          <w:szCs w:val="22"/>
        </w:rPr>
        <w:t> </w:t>
      </w:r>
      <w:r w:rsidRPr="00D91798">
        <w:rPr>
          <w:rFonts w:ascii="Marianne" w:hAnsi="Marianne" w:cs="Candara"/>
          <w:smallCaps/>
          <w:sz w:val="22"/>
          <w:szCs w:val="22"/>
        </w:rPr>
        <w:t>008 Paris</w:t>
      </w:r>
    </w:p>
    <w:p w14:paraId="46D05DFD" w14:textId="77777777" w:rsidR="00541BD9" w:rsidRDefault="00541BD9">
      <w:pPr>
        <w:pStyle w:val="Standard"/>
        <w:jc w:val="center"/>
        <w:rPr>
          <w:rFonts w:cs="Candara"/>
          <w:smallCaps/>
          <w:sz w:val="26"/>
          <w:szCs w:val="26"/>
        </w:rPr>
      </w:pPr>
    </w:p>
    <w:p w14:paraId="42B28A0D" w14:textId="77777777" w:rsidR="00541BD9" w:rsidRDefault="00541BD9">
      <w:pPr>
        <w:pStyle w:val="Standard"/>
        <w:jc w:val="center"/>
        <w:rPr>
          <w:rFonts w:cs="Candara"/>
          <w:smallCaps/>
          <w:sz w:val="26"/>
          <w:szCs w:val="26"/>
        </w:rPr>
      </w:pPr>
    </w:p>
    <w:p w14:paraId="5666F814" w14:textId="77777777" w:rsidR="00541BD9" w:rsidRDefault="00541BD9">
      <w:pPr>
        <w:pStyle w:val="Standard"/>
        <w:jc w:val="center"/>
        <w:rPr>
          <w:rFonts w:cs="Candara"/>
          <w:smallCaps/>
          <w:sz w:val="26"/>
          <w:szCs w:val="26"/>
        </w:rPr>
      </w:pPr>
    </w:p>
    <w:p w14:paraId="4747EB8F" w14:textId="77777777" w:rsidR="00541BD9" w:rsidRDefault="00541BD9">
      <w:pPr>
        <w:pStyle w:val="Standard"/>
        <w:jc w:val="center"/>
        <w:rPr>
          <w:rFonts w:cs="Candara"/>
          <w:smallCaps/>
          <w:sz w:val="26"/>
          <w:szCs w:val="26"/>
        </w:rPr>
      </w:pPr>
    </w:p>
    <w:p w14:paraId="2D24B40D" w14:textId="77777777" w:rsidR="00541BD9" w:rsidRDefault="00541BD9">
      <w:pPr>
        <w:pStyle w:val="Standard"/>
        <w:jc w:val="center"/>
        <w:rPr>
          <w:rFonts w:cs="Candara"/>
          <w:smallCaps/>
          <w:sz w:val="26"/>
          <w:szCs w:val="26"/>
        </w:rPr>
      </w:pPr>
    </w:p>
    <w:p w14:paraId="741C2E29" w14:textId="77777777" w:rsidR="00541BD9" w:rsidRDefault="00541BD9">
      <w:pPr>
        <w:pStyle w:val="Standard"/>
        <w:jc w:val="center"/>
        <w:rPr>
          <w:rFonts w:cs="Candara"/>
          <w:smallCaps/>
          <w:sz w:val="26"/>
          <w:szCs w:val="26"/>
        </w:rPr>
      </w:pPr>
    </w:p>
    <w:p w14:paraId="7823DA1F" w14:textId="77777777" w:rsidR="00541BD9" w:rsidRDefault="00541BD9">
      <w:pPr>
        <w:pStyle w:val="Standard"/>
        <w:jc w:val="center"/>
        <w:rPr>
          <w:rFonts w:cs="Candara"/>
          <w:smallCaps/>
          <w:sz w:val="26"/>
          <w:szCs w:val="26"/>
        </w:rPr>
      </w:pPr>
    </w:p>
    <w:p w14:paraId="1273C197" w14:textId="77777777" w:rsidR="00541BD9" w:rsidRDefault="00541BD9">
      <w:pPr>
        <w:pStyle w:val="Standard"/>
        <w:jc w:val="center"/>
        <w:rPr>
          <w:rFonts w:cs="Bodoni MT"/>
          <w:sz w:val="26"/>
          <w:szCs w:val="26"/>
        </w:rPr>
      </w:pPr>
    </w:p>
    <w:p w14:paraId="7DD667BD" w14:textId="77777777" w:rsidR="00541BD9" w:rsidRDefault="00541BD9">
      <w:pPr>
        <w:pStyle w:val="Standard"/>
        <w:jc w:val="center"/>
        <w:rPr>
          <w:rFonts w:cs="Bodoni MT"/>
          <w:sz w:val="26"/>
          <w:szCs w:val="26"/>
        </w:rPr>
      </w:pPr>
    </w:p>
    <w:p w14:paraId="2556AC1B" w14:textId="77777777" w:rsidR="00541BD9" w:rsidRDefault="00541BD9">
      <w:pPr>
        <w:pStyle w:val="Standard"/>
        <w:jc w:val="center"/>
        <w:rPr>
          <w:rFonts w:cs="Bodoni MT"/>
          <w:sz w:val="26"/>
          <w:szCs w:val="26"/>
        </w:rPr>
      </w:pPr>
    </w:p>
    <w:p w14:paraId="091557C3" w14:textId="77777777" w:rsidR="00541BD9" w:rsidRDefault="00541BD9">
      <w:pPr>
        <w:pStyle w:val="Standard"/>
        <w:pBdr>
          <w:top w:val="single" w:sz="4" w:space="1" w:color="000000"/>
          <w:left w:val="single" w:sz="4" w:space="4" w:color="000000"/>
          <w:bottom w:val="single" w:sz="4" w:space="1" w:color="000000"/>
          <w:right w:val="single" w:sz="4" w:space="4" w:color="000000"/>
        </w:pBdr>
        <w:tabs>
          <w:tab w:val="left" w:pos="851"/>
        </w:tabs>
        <w:jc w:val="center"/>
        <w:rPr>
          <w:rFonts w:cs="Bodoni MT"/>
          <w:sz w:val="28"/>
          <w:szCs w:val="28"/>
        </w:rPr>
      </w:pPr>
    </w:p>
    <w:p w14:paraId="12D4800D" w14:textId="77777777" w:rsidR="00541BD9" w:rsidRDefault="004E0D93">
      <w:pPr>
        <w:pStyle w:val="Standard"/>
        <w:pBdr>
          <w:top w:val="single" w:sz="4" w:space="1" w:color="000000"/>
          <w:left w:val="single" w:sz="4" w:space="4" w:color="000000"/>
          <w:bottom w:val="single" w:sz="4" w:space="1" w:color="000000"/>
          <w:right w:val="single" w:sz="4" w:space="4" w:color="000000"/>
        </w:pBdr>
        <w:tabs>
          <w:tab w:val="left" w:pos="851"/>
        </w:tabs>
        <w:jc w:val="center"/>
        <w:rPr>
          <w:rFonts w:ascii="Arial" w:hAnsi="Arial" w:cs="Bodoni MT"/>
          <w:b/>
          <w:bCs/>
          <w:sz w:val="28"/>
          <w:szCs w:val="28"/>
        </w:rPr>
      </w:pPr>
      <w:r>
        <w:rPr>
          <w:rFonts w:ascii="Arial" w:hAnsi="Arial" w:cs="Bodoni MT"/>
          <w:b/>
          <w:bCs/>
          <w:sz w:val="28"/>
          <w:szCs w:val="28"/>
        </w:rPr>
        <w:t>Accord-cadre</w:t>
      </w:r>
    </w:p>
    <w:p w14:paraId="7D412CA4" w14:textId="77777777" w:rsidR="00541BD9" w:rsidRDefault="00541BD9">
      <w:pPr>
        <w:pStyle w:val="Standard"/>
        <w:pBdr>
          <w:top w:val="single" w:sz="4" w:space="1" w:color="000000"/>
          <w:left w:val="single" w:sz="4" w:space="4" w:color="000000"/>
          <w:bottom w:val="single" w:sz="4" w:space="1" w:color="000000"/>
          <w:right w:val="single" w:sz="4" w:space="4" w:color="000000"/>
        </w:pBdr>
        <w:tabs>
          <w:tab w:val="left" w:pos="851"/>
        </w:tabs>
        <w:jc w:val="center"/>
        <w:rPr>
          <w:rFonts w:cs="Bodoni MT"/>
          <w:sz w:val="28"/>
          <w:szCs w:val="28"/>
        </w:rPr>
      </w:pPr>
    </w:p>
    <w:p w14:paraId="485A7914" w14:textId="77777777" w:rsidR="00541BD9" w:rsidRDefault="004E0D93">
      <w:pPr>
        <w:pStyle w:val="Standard"/>
        <w:pBdr>
          <w:top w:val="single" w:sz="4" w:space="1" w:color="000000"/>
          <w:left w:val="single" w:sz="4" w:space="4" w:color="000000"/>
          <w:bottom w:val="single" w:sz="4" w:space="1" w:color="000000"/>
          <w:right w:val="single" w:sz="4" w:space="4" w:color="000000"/>
        </w:pBdr>
        <w:tabs>
          <w:tab w:val="left" w:pos="851"/>
        </w:tabs>
        <w:jc w:val="center"/>
        <w:rPr>
          <w:rFonts w:ascii="Marianne" w:hAnsi="Marianne" w:cs="Bodoni MT"/>
          <w:b/>
          <w:bCs/>
          <w:sz w:val="32"/>
          <w:szCs w:val="32"/>
        </w:rPr>
      </w:pPr>
      <w:r>
        <w:rPr>
          <w:rStyle w:val="Accentuation"/>
          <w:rFonts w:ascii="Marianne" w:eastAsia="Times New Roman" w:hAnsi="Marianne" w:cs="Times New Roman"/>
          <w:i w:val="0"/>
          <w:lang w:bidi="ar-SA"/>
        </w:rPr>
        <w:t>ANNEXE 1 AU CCAP</w:t>
      </w:r>
      <w:r>
        <w:rPr>
          <w:rStyle w:val="Accentuation"/>
          <w:rFonts w:ascii="Calibri" w:eastAsia="Times New Roman" w:hAnsi="Calibri" w:cs="Calibri"/>
          <w:i w:val="0"/>
          <w:lang w:bidi="ar-SA"/>
        </w:rPr>
        <w:t> </w:t>
      </w:r>
      <w:r>
        <w:rPr>
          <w:rStyle w:val="Accentuation"/>
          <w:rFonts w:ascii="Marianne" w:eastAsia="Times New Roman" w:hAnsi="Marianne" w:cs="Times New Roman"/>
          <w:i w:val="0"/>
          <w:lang w:bidi="ar-SA"/>
        </w:rPr>
        <w:t>: DISPOSITIONS RELATIVES À LA PROTECTION DES DONNÉES PERSONNELLES</w:t>
      </w:r>
    </w:p>
    <w:p w14:paraId="51E3C483" w14:textId="77777777" w:rsidR="00541BD9" w:rsidRDefault="00541BD9">
      <w:pPr>
        <w:pStyle w:val="Standard"/>
        <w:pBdr>
          <w:top w:val="single" w:sz="4" w:space="1" w:color="000000"/>
          <w:left w:val="single" w:sz="4" w:space="4" w:color="000000"/>
          <w:bottom w:val="single" w:sz="4" w:space="1" w:color="000000"/>
          <w:right w:val="single" w:sz="4" w:space="4" w:color="000000"/>
        </w:pBdr>
        <w:tabs>
          <w:tab w:val="left" w:pos="851"/>
        </w:tabs>
        <w:jc w:val="center"/>
        <w:rPr>
          <w:rFonts w:ascii="Florencesans" w:hAnsi="Florencesans" w:cs="Bodoni MT"/>
          <w:b/>
          <w:bCs/>
          <w:sz w:val="32"/>
          <w:szCs w:val="32"/>
        </w:rPr>
      </w:pPr>
    </w:p>
    <w:p w14:paraId="7ACB5D11" w14:textId="63B69C07" w:rsidR="00541BD9" w:rsidRPr="00665377" w:rsidRDefault="00551D50">
      <w:pPr>
        <w:pStyle w:val="Standard"/>
        <w:pBdr>
          <w:top w:val="single" w:sz="4" w:space="1" w:color="000000"/>
          <w:left w:val="single" w:sz="4" w:space="4" w:color="000000"/>
          <w:bottom w:val="single" w:sz="4" w:space="1" w:color="000000"/>
          <w:right w:val="single" w:sz="4" w:space="4" w:color="000000"/>
        </w:pBdr>
        <w:tabs>
          <w:tab w:val="left" w:pos="851"/>
        </w:tabs>
        <w:jc w:val="center"/>
        <w:rPr>
          <w:rStyle w:val="Accentuation"/>
          <w:rFonts w:ascii="Marianne" w:eastAsia="Times New Roman" w:hAnsi="Marianne" w:cs="Times New Roman"/>
          <w:b/>
          <w:sz w:val="28"/>
          <w:lang w:bidi="ar-SA"/>
        </w:rPr>
      </w:pPr>
      <w:r w:rsidRPr="00665377">
        <w:rPr>
          <w:rStyle w:val="Accentuation"/>
          <w:rFonts w:ascii="Marianne" w:eastAsia="Times New Roman" w:hAnsi="Marianne" w:cs="Times New Roman"/>
          <w:b/>
          <w:i w:val="0"/>
          <w:sz w:val="28"/>
          <w:lang w:bidi="ar-SA"/>
        </w:rPr>
        <w:t>Accord-cadre relatif à l’acquisition de plateformes de reconnaissance et d’identification au profit du Ministère de l’Intérieur</w:t>
      </w:r>
    </w:p>
    <w:p w14:paraId="66BE402C" w14:textId="77777777" w:rsidR="00541BD9" w:rsidRDefault="00541BD9">
      <w:pPr>
        <w:pStyle w:val="Standard"/>
        <w:tabs>
          <w:tab w:val="left" w:pos="851"/>
        </w:tabs>
        <w:jc w:val="center"/>
        <w:rPr>
          <w:rFonts w:ascii="Book Antiqua" w:hAnsi="Book Antiqua" w:cs="Book Antiqua"/>
          <w:b/>
          <w:smallCaps/>
          <w:sz w:val="22"/>
          <w:szCs w:val="22"/>
        </w:rPr>
      </w:pPr>
    </w:p>
    <w:p w14:paraId="2BB0C083" w14:textId="77777777" w:rsidR="00541BD9" w:rsidRDefault="00541BD9">
      <w:pPr>
        <w:pStyle w:val="Standard"/>
        <w:tabs>
          <w:tab w:val="left" w:pos="851"/>
        </w:tabs>
        <w:jc w:val="center"/>
        <w:rPr>
          <w:rFonts w:ascii="Book Antiqua" w:hAnsi="Book Antiqua" w:cs="Book Antiqua"/>
          <w:b/>
          <w:smallCaps/>
          <w:sz w:val="22"/>
          <w:szCs w:val="22"/>
        </w:rPr>
      </w:pPr>
    </w:p>
    <w:p w14:paraId="36D623FA" w14:textId="77777777" w:rsidR="00541BD9" w:rsidRDefault="00541BD9">
      <w:pPr>
        <w:pStyle w:val="Standard"/>
        <w:tabs>
          <w:tab w:val="left" w:pos="851"/>
        </w:tabs>
        <w:jc w:val="center"/>
        <w:rPr>
          <w:rFonts w:ascii="Book Antiqua" w:hAnsi="Book Antiqua" w:cs="Book Antiqua"/>
          <w:b/>
          <w:smallCaps/>
          <w:sz w:val="22"/>
          <w:szCs w:val="22"/>
        </w:rPr>
      </w:pPr>
    </w:p>
    <w:p w14:paraId="502F051C" w14:textId="77777777" w:rsidR="00541BD9" w:rsidRDefault="00541BD9">
      <w:pPr>
        <w:pStyle w:val="Standard"/>
        <w:tabs>
          <w:tab w:val="left" w:pos="851"/>
        </w:tabs>
        <w:jc w:val="center"/>
        <w:rPr>
          <w:rFonts w:ascii="Book Antiqua" w:hAnsi="Book Antiqua" w:cs="Book Antiqua"/>
          <w:b/>
          <w:smallCaps/>
          <w:sz w:val="22"/>
          <w:szCs w:val="22"/>
        </w:rPr>
      </w:pPr>
    </w:p>
    <w:p w14:paraId="36E3F477" w14:textId="77777777" w:rsidR="00541BD9" w:rsidRDefault="00541BD9">
      <w:pPr>
        <w:pStyle w:val="Standard"/>
        <w:tabs>
          <w:tab w:val="left" w:pos="851"/>
        </w:tabs>
        <w:jc w:val="center"/>
        <w:rPr>
          <w:rFonts w:ascii="Book Antiqua" w:hAnsi="Book Antiqua" w:cs="Book Antiqua"/>
          <w:b/>
          <w:smallCaps/>
          <w:sz w:val="22"/>
          <w:szCs w:val="22"/>
        </w:rPr>
      </w:pPr>
    </w:p>
    <w:p w14:paraId="62264548" w14:textId="77777777" w:rsidR="00541BD9" w:rsidRDefault="00541BD9">
      <w:pPr>
        <w:pStyle w:val="Standard"/>
        <w:tabs>
          <w:tab w:val="left" w:pos="851"/>
        </w:tabs>
        <w:jc w:val="center"/>
        <w:rPr>
          <w:rFonts w:ascii="Book Antiqua" w:hAnsi="Book Antiqua" w:cs="Book Antiqua"/>
          <w:b/>
          <w:smallCaps/>
          <w:sz w:val="22"/>
          <w:szCs w:val="22"/>
        </w:rPr>
      </w:pPr>
    </w:p>
    <w:p w14:paraId="713CC301" w14:textId="77777777" w:rsidR="00541BD9" w:rsidRDefault="00541BD9">
      <w:pPr>
        <w:pStyle w:val="Standard"/>
        <w:tabs>
          <w:tab w:val="left" w:pos="851"/>
        </w:tabs>
        <w:jc w:val="center"/>
        <w:rPr>
          <w:rFonts w:ascii="Book Antiqua" w:hAnsi="Book Antiqua" w:cs="Book Antiqua"/>
          <w:b/>
          <w:smallCaps/>
          <w:sz w:val="22"/>
          <w:szCs w:val="22"/>
        </w:rPr>
      </w:pPr>
    </w:p>
    <w:p w14:paraId="4311F420" w14:textId="77777777" w:rsidR="00541BD9" w:rsidRDefault="00541BD9">
      <w:pPr>
        <w:pStyle w:val="Standard"/>
        <w:tabs>
          <w:tab w:val="left" w:pos="851"/>
        </w:tabs>
        <w:jc w:val="center"/>
        <w:rPr>
          <w:rFonts w:ascii="Book Antiqua" w:hAnsi="Book Antiqua" w:cs="Book Antiqua"/>
          <w:b/>
          <w:smallCaps/>
          <w:sz w:val="22"/>
          <w:szCs w:val="22"/>
        </w:rPr>
      </w:pPr>
    </w:p>
    <w:p w14:paraId="22CF45B8" w14:textId="77777777" w:rsidR="00541BD9" w:rsidRDefault="00541BD9">
      <w:pPr>
        <w:pStyle w:val="Standard"/>
        <w:tabs>
          <w:tab w:val="left" w:pos="851"/>
        </w:tabs>
        <w:jc w:val="center"/>
        <w:rPr>
          <w:rFonts w:ascii="Book Antiqua" w:hAnsi="Book Antiqua" w:cs="Book Antiqua"/>
          <w:b/>
          <w:smallCaps/>
          <w:sz w:val="22"/>
          <w:szCs w:val="22"/>
        </w:rPr>
      </w:pPr>
    </w:p>
    <w:p w14:paraId="04B2725F" w14:textId="77777777" w:rsidR="00541BD9" w:rsidRDefault="00541BD9">
      <w:pPr>
        <w:pStyle w:val="Standard"/>
        <w:tabs>
          <w:tab w:val="left" w:pos="851"/>
        </w:tabs>
        <w:jc w:val="center"/>
        <w:rPr>
          <w:rFonts w:ascii="Book Antiqua" w:hAnsi="Book Antiqua" w:cs="Book Antiqua"/>
          <w:b/>
          <w:smallCaps/>
          <w:sz w:val="22"/>
          <w:szCs w:val="22"/>
        </w:rPr>
      </w:pPr>
    </w:p>
    <w:p w14:paraId="4CDA67C6" w14:textId="77777777" w:rsidR="00541BD9" w:rsidRDefault="00541BD9">
      <w:pPr>
        <w:pStyle w:val="Standard"/>
        <w:tabs>
          <w:tab w:val="left" w:pos="851"/>
        </w:tabs>
        <w:jc w:val="center"/>
        <w:rPr>
          <w:rFonts w:ascii="Book Antiqua" w:hAnsi="Book Antiqua" w:cs="Book Antiqua"/>
          <w:b/>
          <w:smallCaps/>
          <w:sz w:val="22"/>
          <w:szCs w:val="22"/>
        </w:rPr>
      </w:pPr>
    </w:p>
    <w:p w14:paraId="71CBF8C9" w14:textId="77777777" w:rsidR="00541BD9" w:rsidRDefault="00541BD9">
      <w:pPr>
        <w:pStyle w:val="Standard"/>
        <w:tabs>
          <w:tab w:val="left" w:pos="851"/>
        </w:tabs>
        <w:jc w:val="center"/>
        <w:rPr>
          <w:rFonts w:ascii="Book Antiqua" w:hAnsi="Book Antiqua" w:cs="Book Antiqua"/>
          <w:b/>
          <w:smallCaps/>
          <w:sz w:val="22"/>
          <w:szCs w:val="22"/>
        </w:rPr>
      </w:pPr>
    </w:p>
    <w:p w14:paraId="39141967" w14:textId="77777777" w:rsidR="00541BD9" w:rsidRDefault="00541BD9">
      <w:pPr>
        <w:pStyle w:val="Standard"/>
        <w:tabs>
          <w:tab w:val="left" w:pos="851"/>
        </w:tabs>
        <w:jc w:val="center"/>
        <w:rPr>
          <w:rFonts w:ascii="Book Antiqua" w:hAnsi="Book Antiqua" w:cs="Book Antiqua"/>
          <w:b/>
          <w:smallCaps/>
          <w:sz w:val="22"/>
          <w:szCs w:val="22"/>
        </w:rPr>
      </w:pPr>
    </w:p>
    <w:p w14:paraId="531F4AED" w14:textId="77777777" w:rsidR="00541BD9" w:rsidRDefault="00541BD9">
      <w:pPr>
        <w:pStyle w:val="Standard"/>
        <w:tabs>
          <w:tab w:val="left" w:pos="851"/>
        </w:tabs>
        <w:jc w:val="center"/>
        <w:rPr>
          <w:rFonts w:ascii="Book Antiqua" w:hAnsi="Book Antiqua" w:cs="Book Antiqua"/>
          <w:b/>
          <w:smallCaps/>
          <w:sz w:val="22"/>
          <w:szCs w:val="22"/>
        </w:rPr>
      </w:pPr>
    </w:p>
    <w:p w14:paraId="728A3D03" w14:textId="77777777" w:rsidR="00541BD9" w:rsidRDefault="00541BD9">
      <w:pPr>
        <w:pStyle w:val="Standard"/>
        <w:tabs>
          <w:tab w:val="left" w:pos="851"/>
        </w:tabs>
        <w:jc w:val="center"/>
        <w:rPr>
          <w:rFonts w:ascii="Book Antiqua" w:hAnsi="Book Antiqua" w:cs="Book Antiqua"/>
          <w:b/>
          <w:smallCaps/>
          <w:sz w:val="22"/>
          <w:szCs w:val="22"/>
        </w:rPr>
      </w:pPr>
    </w:p>
    <w:p w14:paraId="3C5390E7" w14:textId="77777777" w:rsidR="00541BD9" w:rsidRDefault="00541BD9">
      <w:pPr>
        <w:pStyle w:val="Standard"/>
        <w:tabs>
          <w:tab w:val="left" w:pos="851"/>
        </w:tabs>
        <w:jc w:val="center"/>
        <w:rPr>
          <w:rFonts w:ascii="Book Antiqua" w:hAnsi="Book Antiqua" w:cs="Book Antiqua"/>
          <w:b/>
          <w:smallCaps/>
          <w:sz w:val="22"/>
          <w:szCs w:val="22"/>
        </w:rPr>
      </w:pPr>
    </w:p>
    <w:p w14:paraId="6CEACEA6" w14:textId="77777777" w:rsidR="00541BD9" w:rsidRDefault="00541BD9">
      <w:pPr>
        <w:pStyle w:val="Standard"/>
        <w:tabs>
          <w:tab w:val="left" w:pos="851"/>
        </w:tabs>
        <w:jc w:val="center"/>
        <w:rPr>
          <w:rFonts w:ascii="Book Antiqua" w:hAnsi="Book Antiqua" w:cs="Book Antiqua"/>
          <w:b/>
          <w:smallCaps/>
          <w:sz w:val="22"/>
          <w:szCs w:val="22"/>
        </w:rPr>
      </w:pPr>
    </w:p>
    <w:p w14:paraId="0706A341" w14:textId="77777777" w:rsidR="00541BD9" w:rsidRDefault="00541BD9">
      <w:pPr>
        <w:pStyle w:val="Standard"/>
        <w:tabs>
          <w:tab w:val="left" w:pos="851"/>
        </w:tabs>
        <w:jc w:val="center"/>
        <w:rPr>
          <w:rFonts w:ascii="Book Antiqua" w:hAnsi="Book Antiqua" w:cs="Book Antiqua"/>
          <w:b/>
          <w:smallCaps/>
          <w:sz w:val="22"/>
          <w:szCs w:val="22"/>
        </w:rPr>
      </w:pPr>
    </w:p>
    <w:p w14:paraId="24B1AC49" w14:textId="77777777" w:rsidR="00541BD9" w:rsidRDefault="00541BD9">
      <w:pPr>
        <w:pStyle w:val="Standard"/>
        <w:tabs>
          <w:tab w:val="left" w:pos="851"/>
        </w:tabs>
        <w:jc w:val="center"/>
        <w:rPr>
          <w:rFonts w:ascii="Book Antiqua" w:hAnsi="Book Antiqua" w:cs="Book Antiqua"/>
          <w:b/>
          <w:smallCaps/>
          <w:sz w:val="22"/>
          <w:szCs w:val="22"/>
        </w:rPr>
      </w:pPr>
    </w:p>
    <w:p w14:paraId="4F2B44C9" w14:textId="77777777" w:rsidR="00541BD9" w:rsidRDefault="00541BD9">
      <w:pPr>
        <w:pStyle w:val="Standard"/>
        <w:tabs>
          <w:tab w:val="left" w:pos="851"/>
        </w:tabs>
        <w:jc w:val="center"/>
        <w:rPr>
          <w:rFonts w:ascii="Book Antiqua" w:hAnsi="Book Antiqua" w:cs="Book Antiqua"/>
          <w:b/>
          <w:smallCaps/>
          <w:sz w:val="22"/>
          <w:szCs w:val="22"/>
        </w:rPr>
      </w:pPr>
    </w:p>
    <w:p w14:paraId="49FAABCF" w14:textId="77777777" w:rsidR="00541BD9" w:rsidRDefault="00541BD9">
      <w:pPr>
        <w:pStyle w:val="Standard"/>
        <w:tabs>
          <w:tab w:val="left" w:pos="851"/>
        </w:tabs>
        <w:jc w:val="center"/>
        <w:rPr>
          <w:rFonts w:ascii="Book Antiqua" w:hAnsi="Book Antiqua" w:cs="Book Antiqua"/>
          <w:b/>
          <w:smallCaps/>
          <w:sz w:val="22"/>
          <w:szCs w:val="22"/>
        </w:rPr>
      </w:pPr>
    </w:p>
    <w:p w14:paraId="309E0768" w14:textId="77777777" w:rsidR="00541BD9" w:rsidRDefault="004E0D93">
      <w:pPr>
        <w:pStyle w:val="En-tte"/>
        <w:tabs>
          <w:tab w:val="clear" w:pos="4819"/>
          <w:tab w:val="clear" w:pos="9638"/>
          <w:tab w:val="left" w:pos="851"/>
        </w:tabs>
        <w:jc w:val="center"/>
        <w:rPr>
          <w:rFonts w:ascii="Book Antiqua" w:hAnsi="Book Antiqua" w:cs="Book Antiqua"/>
          <w:b/>
          <w:smallCaps/>
          <w:sz w:val="22"/>
          <w:szCs w:val="22"/>
        </w:rPr>
      </w:pPr>
      <w:r>
        <w:rPr>
          <w:rStyle w:val="Numrodepage"/>
          <w:rFonts w:ascii="Georgia" w:hAnsi="Georgia" w:cs="Bodoni MT"/>
          <w:i/>
          <w:iCs/>
          <w:sz w:val="20"/>
        </w:rPr>
        <w:t>Le présent document comprend 7 pages, y compris celle-ci, numérotées de 1 à 7.</w:t>
      </w:r>
    </w:p>
    <w:p w14:paraId="554FE3FC" w14:textId="77777777" w:rsidR="00541BD9" w:rsidRDefault="004E0D93">
      <w:pPr>
        <w:pStyle w:val="Textbody"/>
        <w:jc w:val="center"/>
        <w:rPr>
          <w:rFonts w:ascii="Gisha" w:hAnsi="Gisha" w:cs="Bodoni MT"/>
          <w:color w:val="6699CC"/>
          <w:spacing w:val="1000"/>
          <w:sz w:val="30"/>
          <w:szCs w:val="44"/>
        </w:rPr>
      </w:pPr>
      <w:r>
        <w:rPr>
          <w:rFonts w:ascii="Gisha" w:hAnsi="Gisha" w:cs="Bodoni MT"/>
          <w:color w:val="6699CC"/>
          <w:spacing w:val="1000"/>
          <w:sz w:val="30"/>
          <w:szCs w:val="44"/>
        </w:rPr>
        <w:lastRenderedPageBreak/>
        <w:t>SOMMAIRE</w:t>
      </w:r>
    </w:p>
    <w:p w14:paraId="74EA2791" w14:textId="77777777" w:rsidR="00541BD9" w:rsidRDefault="00541BD9">
      <w:pPr>
        <w:pStyle w:val="Textbody"/>
        <w:jc w:val="center"/>
        <w:rPr>
          <w:rFonts w:ascii="Gisha" w:hAnsi="Gisha" w:cs="Bodoni MT"/>
          <w:color w:val="6699CC"/>
          <w:spacing w:val="1000"/>
          <w:sz w:val="30"/>
          <w:szCs w:val="44"/>
        </w:rPr>
      </w:pPr>
    </w:p>
    <w:p w14:paraId="55FCCA87" w14:textId="77777777" w:rsidR="00541BD9" w:rsidRPr="004E0D93" w:rsidRDefault="004E0D93">
      <w:pPr>
        <w:pStyle w:val="TM1"/>
        <w:tabs>
          <w:tab w:val="left" w:pos="1320"/>
          <w:tab w:val="right" w:leader="dot" w:pos="9628"/>
        </w:tabs>
        <w:rPr>
          <w:rFonts w:ascii="Marianne" w:hAnsi="Marianne"/>
        </w:rPr>
      </w:pPr>
      <w:r>
        <w:rPr>
          <w:rFonts w:ascii="Marianne" w:hAnsi="Marianne"/>
          <w:szCs w:val="24"/>
        </w:rPr>
        <w:fldChar w:fldCharType="begin"/>
      </w:r>
      <w:r>
        <w:rPr>
          <w:rFonts w:ascii="Marianne" w:hAnsi="Marianne"/>
          <w:szCs w:val="24"/>
        </w:rPr>
        <w:instrText xml:space="preserve"> TOC \o "1-1" \f \h \z \u </w:instrText>
      </w:r>
      <w:r>
        <w:rPr>
          <w:rFonts w:ascii="Marianne" w:hAnsi="Marianne"/>
          <w:szCs w:val="24"/>
        </w:rPr>
        <w:fldChar w:fldCharType="separate"/>
      </w:r>
      <w:r>
        <w:rPr>
          <w:rStyle w:val="Lienhypertexte"/>
        </w:rPr>
        <w:fldChar w:fldCharType="begin"/>
      </w:r>
      <w:r>
        <w:rPr>
          <w:rStyle w:val="Lienhypertexte"/>
        </w:rPr>
        <w:instrText xml:space="preserve"> </w:instrText>
      </w:r>
      <w:r>
        <w:instrText>HYPERLINK \l "_Toc180422227"</w:instrText>
      </w:r>
      <w:r>
        <w:rPr>
          <w:rStyle w:val="Lienhypertexte"/>
        </w:rPr>
        <w:instrText xml:space="preserve"> </w:instrText>
      </w:r>
      <w:r>
        <w:rPr>
          <w:rStyle w:val="Lienhypertexte"/>
        </w:rPr>
        <w:fldChar w:fldCharType="separate"/>
      </w:r>
      <w:r>
        <w:rPr>
          <w:rStyle w:val="Lienhypertexte"/>
          <w:rFonts w:ascii="Marianne" w:hAnsi="Marianne"/>
        </w:rPr>
        <w:fldChar w:fldCharType="begin"/>
      </w:r>
      <w:r>
        <w:rPr>
          <w:rStyle w:val="Lienhypertexte"/>
          <w:rFonts w:ascii="Marianne" w:hAnsi="Marianne"/>
        </w:rPr>
        <w:instrText xml:space="preserve"> TOC \o "1-1" \f \h \z \u \t "Titre 2;2;Titre 3;3" </w:instrText>
      </w:r>
      <w:r>
        <w:rPr>
          <w:rStyle w:val="Lienhypertexte"/>
          <w:rFonts w:ascii="Marianne" w:hAnsi="Marianne"/>
        </w:rPr>
        <w:fldChar w:fldCharType="separate"/>
      </w:r>
    </w:p>
    <w:p w14:paraId="5DF289C3" w14:textId="77777777" w:rsidR="00541BD9" w:rsidRPr="004E0D93" w:rsidRDefault="00CF21AB">
      <w:pPr>
        <w:pStyle w:val="TM1"/>
        <w:tabs>
          <w:tab w:val="left" w:pos="1320"/>
          <w:tab w:val="right" w:leader="dot" w:pos="9628"/>
        </w:tabs>
        <w:rPr>
          <w:rFonts w:ascii="Marianne" w:eastAsia="Verdana" w:hAnsi="Marianne" w:cs="Verdana"/>
          <w:smallCaps/>
          <w:color w:val="006699"/>
          <w:szCs w:val="24"/>
        </w:rPr>
      </w:pPr>
      <w:hyperlink w:anchor="_Toc180422308" w:tooltip="#_Toc180422308" w:history="1">
        <w:r w:rsidR="004E0D93" w:rsidRPr="004E0D93">
          <w:rPr>
            <w:rFonts w:ascii="Marianne" w:eastAsia="Verdana" w:hAnsi="Marianne" w:cs="Verdana"/>
            <w:smallCaps/>
            <w:color w:val="006699"/>
            <w:szCs w:val="24"/>
          </w:rPr>
          <w:t>Article 1.</w:t>
        </w:r>
        <w:r w:rsidR="004E0D93" w:rsidRPr="004E0D93">
          <w:rPr>
            <w:rFonts w:ascii="Marianne" w:eastAsia="Verdana" w:hAnsi="Marianne" w:cs="Verdana"/>
            <w:smallCaps/>
            <w:color w:val="006699"/>
            <w:szCs w:val="24"/>
          </w:rPr>
          <w:tab/>
          <w:t>Définitions spécifiques</w:t>
        </w:r>
        <w:r w:rsidR="004E0D93" w:rsidRPr="004E0D93">
          <w:rPr>
            <w:rFonts w:ascii="Marianne" w:eastAsia="Verdana" w:hAnsi="Marianne" w:cs="Verdana"/>
            <w:smallCaps/>
            <w:color w:val="006699"/>
            <w:szCs w:val="24"/>
          </w:rPr>
          <w:tab/>
        </w:r>
        <w:r w:rsidR="004E0D93" w:rsidRPr="004E0D93">
          <w:rPr>
            <w:rFonts w:ascii="Marianne" w:eastAsia="Verdana" w:hAnsi="Marianne" w:cs="Verdana"/>
            <w:smallCaps/>
            <w:color w:val="006699"/>
            <w:szCs w:val="24"/>
          </w:rPr>
          <w:fldChar w:fldCharType="begin"/>
        </w:r>
        <w:r w:rsidR="004E0D93" w:rsidRPr="004E0D93">
          <w:rPr>
            <w:rFonts w:ascii="Marianne" w:eastAsia="Verdana" w:hAnsi="Marianne" w:cs="Verdana"/>
            <w:smallCaps/>
            <w:color w:val="006699"/>
            <w:szCs w:val="24"/>
          </w:rPr>
          <w:instrText xml:space="preserve"> PAGEREF _Toc180422308 \h </w:instrText>
        </w:r>
        <w:r w:rsidR="004E0D93" w:rsidRPr="004E0D93">
          <w:rPr>
            <w:rFonts w:ascii="Marianne" w:eastAsia="Verdana" w:hAnsi="Marianne" w:cs="Verdana"/>
            <w:smallCaps/>
            <w:color w:val="006699"/>
            <w:szCs w:val="24"/>
          </w:rPr>
        </w:r>
        <w:r w:rsidR="004E0D93" w:rsidRPr="004E0D93">
          <w:rPr>
            <w:rFonts w:ascii="Marianne" w:eastAsia="Verdana" w:hAnsi="Marianne" w:cs="Verdana"/>
            <w:smallCaps/>
            <w:color w:val="006699"/>
            <w:szCs w:val="24"/>
          </w:rPr>
          <w:fldChar w:fldCharType="separate"/>
        </w:r>
        <w:r w:rsidR="004E0D93" w:rsidRPr="004E0D93">
          <w:rPr>
            <w:rFonts w:ascii="Marianne" w:eastAsia="Verdana" w:hAnsi="Marianne" w:cs="Verdana"/>
            <w:smallCaps/>
            <w:color w:val="006699"/>
            <w:szCs w:val="24"/>
          </w:rPr>
          <w:t>3</w:t>
        </w:r>
        <w:r w:rsidR="004E0D93" w:rsidRPr="004E0D93">
          <w:rPr>
            <w:rFonts w:ascii="Marianne" w:eastAsia="Verdana" w:hAnsi="Marianne" w:cs="Verdana"/>
            <w:smallCaps/>
            <w:color w:val="006699"/>
            <w:szCs w:val="24"/>
          </w:rPr>
          <w:fldChar w:fldCharType="end"/>
        </w:r>
      </w:hyperlink>
    </w:p>
    <w:p w14:paraId="3C9BED2F" w14:textId="77777777" w:rsidR="00541BD9" w:rsidRPr="004E0D93" w:rsidRDefault="00CF21AB">
      <w:pPr>
        <w:pStyle w:val="TM1"/>
        <w:tabs>
          <w:tab w:val="left" w:pos="1320"/>
          <w:tab w:val="right" w:leader="dot" w:pos="9628"/>
        </w:tabs>
        <w:rPr>
          <w:rFonts w:ascii="Marianne" w:eastAsia="Verdana" w:hAnsi="Marianne" w:cs="Verdana"/>
          <w:smallCaps/>
          <w:color w:val="006699"/>
          <w:szCs w:val="24"/>
        </w:rPr>
      </w:pPr>
      <w:hyperlink w:anchor="_Toc180422309" w:tooltip="#_Toc180422309" w:history="1">
        <w:r w:rsidR="004E0D93" w:rsidRPr="004E0D93">
          <w:rPr>
            <w:rFonts w:ascii="Marianne" w:eastAsia="Verdana" w:hAnsi="Marianne" w:cs="Verdana"/>
            <w:smallCaps/>
            <w:color w:val="006699"/>
            <w:szCs w:val="24"/>
          </w:rPr>
          <w:t>Article 2.</w:t>
        </w:r>
        <w:r w:rsidR="004E0D93" w:rsidRPr="004E0D93">
          <w:rPr>
            <w:rFonts w:ascii="Marianne" w:eastAsia="Verdana" w:hAnsi="Marianne" w:cs="Verdana"/>
            <w:smallCaps/>
            <w:color w:val="006699"/>
            <w:szCs w:val="24"/>
          </w:rPr>
          <w:tab/>
          <w:t>Dispositions relatives à la protection des données personnelles</w:t>
        </w:r>
        <w:r w:rsidR="004E0D93" w:rsidRPr="004E0D93">
          <w:rPr>
            <w:rFonts w:ascii="Marianne" w:eastAsia="Verdana" w:hAnsi="Marianne" w:cs="Verdana"/>
            <w:smallCaps/>
            <w:color w:val="006699"/>
            <w:szCs w:val="24"/>
          </w:rPr>
          <w:tab/>
        </w:r>
        <w:r w:rsidR="004E0D93" w:rsidRPr="004E0D93">
          <w:rPr>
            <w:rFonts w:ascii="Marianne" w:eastAsia="Verdana" w:hAnsi="Marianne" w:cs="Verdana"/>
            <w:smallCaps/>
            <w:color w:val="006699"/>
            <w:szCs w:val="24"/>
          </w:rPr>
          <w:fldChar w:fldCharType="begin"/>
        </w:r>
        <w:r w:rsidR="004E0D93" w:rsidRPr="004E0D93">
          <w:rPr>
            <w:rFonts w:ascii="Marianne" w:eastAsia="Verdana" w:hAnsi="Marianne" w:cs="Verdana"/>
            <w:smallCaps/>
            <w:color w:val="006699"/>
            <w:szCs w:val="24"/>
          </w:rPr>
          <w:instrText xml:space="preserve"> PAGEREF _Toc180422309 \h </w:instrText>
        </w:r>
        <w:r w:rsidR="004E0D93" w:rsidRPr="004E0D93">
          <w:rPr>
            <w:rFonts w:ascii="Marianne" w:eastAsia="Verdana" w:hAnsi="Marianne" w:cs="Verdana"/>
            <w:smallCaps/>
            <w:color w:val="006699"/>
            <w:szCs w:val="24"/>
          </w:rPr>
        </w:r>
        <w:r w:rsidR="004E0D93" w:rsidRPr="004E0D93">
          <w:rPr>
            <w:rFonts w:ascii="Marianne" w:eastAsia="Verdana" w:hAnsi="Marianne" w:cs="Verdana"/>
            <w:smallCaps/>
            <w:color w:val="006699"/>
            <w:szCs w:val="24"/>
          </w:rPr>
          <w:fldChar w:fldCharType="separate"/>
        </w:r>
        <w:r w:rsidR="004E0D93" w:rsidRPr="004E0D93">
          <w:rPr>
            <w:rFonts w:ascii="Marianne" w:eastAsia="Verdana" w:hAnsi="Marianne" w:cs="Verdana"/>
            <w:smallCaps/>
            <w:color w:val="006699"/>
            <w:szCs w:val="24"/>
          </w:rPr>
          <w:t>3</w:t>
        </w:r>
        <w:r w:rsidR="004E0D93" w:rsidRPr="004E0D93">
          <w:rPr>
            <w:rFonts w:ascii="Marianne" w:eastAsia="Verdana" w:hAnsi="Marianne" w:cs="Verdana"/>
            <w:smallCaps/>
            <w:color w:val="006699"/>
            <w:szCs w:val="24"/>
          </w:rPr>
          <w:fldChar w:fldCharType="end"/>
        </w:r>
      </w:hyperlink>
    </w:p>
    <w:p w14:paraId="44E6FAC4" w14:textId="77777777" w:rsidR="00541BD9" w:rsidRPr="004E0D93" w:rsidRDefault="00CF21AB">
      <w:pPr>
        <w:pStyle w:val="TM2"/>
        <w:tabs>
          <w:tab w:val="left" w:pos="880"/>
          <w:tab w:val="right" w:leader="dot" w:pos="9628"/>
        </w:tabs>
        <w:rPr>
          <w:rFonts w:ascii="Marianne" w:eastAsia="Calibri Light" w:hAnsi="Marianne" w:cs="Calibri Light"/>
          <w:color w:val="009999"/>
          <w:szCs w:val="24"/>
        </w:rPr>
      </w:pPr>
      <w:hyperlink w:anchor="_Toc180422310" w:tooltip="#_Toc180422310" w:history="1">
        <w:r w:rsidR="004E0D93" w:rsidRPr="004E0D93">
          <w:rPr>
            <w:rFonts w:ascii="Marianne" w:eastAsia="Calibri Light" w:hAnsi="Marianne" w:cs="Calibri Light"/>
            <w:color w:val="009999"/>
            <w:szCs w:val="24"/>
          </w:rPr>
          <w:t>2.1.</w:t>
        </w:r>
        <w:r w:rsidR="004E0D93" w:rsidRPr="004E0D93">
          <w:rPr>
            <w:rFonts w:ascii="Marianne" w:eastAsia="Calibri Light" w:hAnsi="Marianne" w:cs="Calibri Light"/>
            <w:color w:val="009999"/>
            <w:szCs w:val="24"/>
          </w:rPr>
          <w:tab/>
          <w:t>Description du traitement faisant l’objet de la sous-traitance</w:t>
        </w:r>
        <w:r w:rsidR="004E0D93" w:rsidRPr="004E0D93">
          <w:rPr>
            <w:rFonts w:ascii="Marianne" w:eastAsia="Calibri Light" w:hAnsi="Marianne" w:cs="Calibri Light"/>
            <w:color w:val="009999"/>
            <w:szCs w:val="24"/>
          </w:rPr>
          <w:tab/>
        </w:r>
        <w:r w:rsidR="004E0D93" w:rsidRPr="004E0D93">
          <w:rPr>
            <w:rFonts w:ascii="Marianne" w:eastAsia="Calibri Light" w:hAnsi="Marianne" w:cs="Calibri Light"/>
            <w:color w:val="009999"/>
            <w:szCs w:val="24"/>
          </w:rPr>
          <w:fldChar w:fldCharType="begin"/>
        </w:r>
        <w:r w:rsidR="004E0D93" w:rsidRPr="004E0D93">
          <w:rPr>
            <w:rFonts w:ascii="Marianne" w:eastAsia="Calibri Light" w:hAnsi="Marianne" w:cs="Calibri Light"/>
            <w:color w:val="009999"/>
            <w:szCs w:val="24"/>
          </w:rPr>
          <w:instrText xml:space="preserve"> PAGEREF _Toc180422310 \h </w:instrText>
        </w:r>
        <w:r w:rsidR="004E0D93" w:rsidRPr="004E0D93">
          <w:rPr>
            <w:rFonts w:ascii="Marianne" w:eastAsia="Calibri Light" w:hAnsi="Marianne" w:cs="Calibri Light"/>
            <w:color w:val="009999"/>
            <w:szCs w:val="24"/>
          </w:rPr>
        </w:r>
        <w:r w:rsidR="004E0D93" w:rsidRPr="004E0D93">
          <w:rPr>
            <w:rFonts w:ascii="Marianne" w:eastAsia="Calibri Light" w:hAnsi="Marianne" w:cs="Calibri Light"/>
            <w:color w:val="009999"/>
            <w:szCs w:val="24"/>
          </w:rPr>
          <w:fldChar w:fldCharType="separate"/>
        </w:r>
        <w:r w:rsidR="004E0D93" w:rsidRPr="004E0D93">
          <w:rPr>
            <w:rFonts w:ascii="Marianne" w:eastAsia="Calibri Light" w:hAnsi="Marianne" w:cs="Calibri Light"/>
            <w:color w:val="009999"/>
            <w:szCs w:val="24"/>
          </w:rPr>
          <w:t>4</w:t>
        </w:r>
        <w:r w:rsidR="004E0D93" w:rsidRPr="004E0D93">
          <w:rPr>
            <w:rFonts w:ascii="Marianne" w:eastAsia="Calibri Light" w:hAnsi="Marianne" w:cs="Calibri Light"/>
            <w:color w:val="009999"/>
            <w:szCs w:val="24"/>
          </w:rPr>
          <w:fldChar w:fldCharType="end"/>
        </w:r>
      </w:hyperlink>
    </w:p>
    <w:p w14:paraId="6C2F111C" w14:textId="77777777" w:rsidR="00541BD9" w:rsidRPr="004E0D93" w:rsidRDefault="00CF21AB">
      <w:pPr>
        <w:pStyle w:val="TM2"/>
        <w:tabs>
          <w:tab w:val="left" w:pos="880"/>
          <w:tab w:val="right" w:leader="dot" w:pos="9628"/>
        </w:tabs>
        <w:rPr>
          <w:rFonts w:ascii="Marianne" w:eastAsia="Calibri Light" w:hAnsi="Marianne" w:cs="Calibri Light"/>
          <w:color w:val="009999"/>
          <w:szCs w:val="24"/>
        </w:rPr>
      </w:pPr>
      <w:hyperlink w:anchor="_Toc180422311" w:tooltip="#_Toc180422311" w:history="1">
        <w:r w:rsidR="004E0D93" w:rsidRPr="004E0D93">
          <w:rPr>
            <w:rFonts w:ascii="Marianne" w:eastAsia="Calibri Light" w:hAnsi="Marianne" w:cs="Calibri Light"/>
            <w:color w:val="009999"/>
            <w:szCs w:val="24"/>
          </w:rPr>
          <w:t>2.2.</w:t>
        </w:r>
        <w:r w:rsidR="004E0D93" w:rsidRPr="004E0D93">
          <w:rPr>
            <w:rFonts w:ascii="Marianne" w:eastAsia="Calibri Light" w:hAnsi="Marianne" w:cs="Calibri Light"/>
            <w:color w:val="009999"/>
            <w:szCs w:val="24"/>
          </w:rPr>
          <w:tab/>
          <w:t>Sécurité</w:t>
        </w:r>
        <w:r w:rsidR="004E0D93" w:rsidRPr="004E0D93">
          <w:rPr>
            <w:rFonts w:ascii="Marianne" w:eastAsia="Calibri Light" w:hAnsi="Marianne" w:cs="Calibri Light"/>
            <w:color w:val="009999"/>
            <w:szCs w:val="24"/>
          </w:rPr>
          <w:tab/>
        </w:r>
        <w:r w:rsidR="004E0D93" w:rsidRPr="004E0D93">
          <w:rPr>
            <w:rFonts w:ascii="Marianne" w:eastAsia="Calibri Light" w:hAnsi="Marianne" w:cs="Calibri Light"/>
            <w:color w:val="009999"/>
            <w:szCs w:val="24"/>
          </w:rPr>
          <w:fldChar w:fldCharType="begin"/>
        </w:r>
        <w:r w:rsidR="004E0D93" w:rsidRPr="004E0D93">
          <w:rPr>
            <w:rFonts w:ascii="Marianne" w:eastAsia="Calibri Light" w:hAnsi="Marianne" w:cs="Calibri Light"/>
            <w:color w:val="009999"/>
            <w:szCs w:val="24"/>
          </w:rPr>
          <w:instrText xml:space="preserve"> PAGEREF _Toc180422311 \h </w:instrText>
        </w:r>
        <w:r w:rsidR="004E0D93" w:rsidRPr="004E0D93">
          <w:rPr>
            <w:rFonts w:ascii="Marianne" w:eastAsia="Calibri Light" w:hAnsi="Marianne" w:cs="Calibri Light"/>
            <w:color w:val="009999"/>
            <w:szCs w:val="24"/>
          </w:rPr>
        </w:r>
        <w:r w:rsidR="004E0D93" w:rsidRPr="004E0D93">
          <w:rPr>
            <w:rFonts w:ascii="Marianne" w:eastAsia="Calibri Light" w:hAnsi="Marianne" w:cs="Calibri Light"/>
            <w:color w:val="009999"/>
            <w:szCs w:val="24"/>
          </w:rPr>
          <w:fldChar w:fldCharType="separate"/>
        </w:r>
        <w:r w:rsidR="004E0D93" w:rsidRPr="004E0D93">
          <w:rPr>
            <w:rFonts w:ascii="Marianne" w:eastAsia="Calibri Light" w:hAnsi="Marianne" w:cs="Calibri Light"/>
            <w:color w:val="009999"/>
            <w:szCs w:val="24"/>
          </w:rPr>
          <w:t>4</w:t>
        </w:r>
        <w:r w:rsidR="004E0D93" w:rsidRPr="004E0D93">
          <w:rPr>
            <w:rFonts w:ascii="Marianne" w:eastAsia="Calibri Light" w:hAnsi="Marianne" w:cs="Calibri Light"/>
            <w:color w:val="009999"/>
            <w:szCs w:val="24"/>
          </w:rPr>
          <w:fldChar w:fldCharType="end"/>
        </w:r>
      </w:hyperlink>
    </w:p>
    <w:p w14:paraId="64B04C31" w14:textId="77777777" w:rsidR="00541BD9" w:rsidRPr="004E0D93" w:rsidRDefault="00CF21AB">
      <w:pPr>
        <w:pStyle w:val="TM2"/>
        <w:tabs>
          <w:tab w:val="left" w:pos="880"/>
          <w:tab w:val="right" w:leader="dot" w:pos="9628"/>
        </w:tabs>
        <w:rPr>
          <w:rFonts w:ascii="Marianne" w:eastAsia="Calibri Light" w:hAnsi="Marianne" w:cs="Calibri Light"/>
          <w:color w:val="009999"/>
          <w:szCs w:val="24"/>
        </w:rPr>
      </w:pPr>
      <w:hyperlink w:anchor="_Toc180422312" w:tooltip="#_Toc180422312" w:history="1">
        <w:r w:rsidR="004E0D93" w:rsidRPr="004E0D93">
          <w:rPr>
            <w:rFonts w:ascii="Marianne" w:eastAsia="Calibri Light" w:hAnsi="Marianne" w:cs="Calibri Light"/>
            <w:color w:val="009999"/>
            <w:szCs w:val="24"/>
          </w:rPr>
          <w:t>2.3.</w:t>
        </w:r>
        <w:r w:rsidR="004E0D93" w:rsidRPr="004E0D93">
          <w:rPr>
            <w:rFonts w:ascii="Marianne" w:eastAsia="Calibri Light" w:hAnsi="Marianne" w:cs="Calibri Light"/>
            <w:color w:val="009999"/>
            <w:szCs w:val="24"/>
          </w:rPr>
          <w:tab/>
          <w:t>Obligations du sous-traitant vis-à-vis du responsable de traitement</w:t>
        </w:r>
        <w:r w:rsidR="004E0D93" w:rsidRPr="004E0D93">
          <w:rPr>
            <w:rFonts w:ascii="Marianne" w:eastAsia="Calibri Light" w:hAnsi="Marianne" w:cs="Calibri Light"/>
            <w:color w:val="009999"/>
            <w:szCs w:val="24"/>
          </w:rPr>
          <w:tab/>
        </w:r>
        <w:r w:rsidR="004E0D93" w:rsidRPr="004E0D93">
          <w:rPr>
            <w:rFonts w:ascii="Marianne" w:eastAsia="Calibri Light" w:hAnsi="Marianne" w:cs="Calibri Light"/>
            <w:color w:val="009999"/>
            <w:szCs w:val="24"/>
          </w:rPr>
          <w:fldChar w:fldCharType="begin"/>
        </w:r>
        <w:r w:rsidR="004E0D93" w:rsidRPr="004E0D93">
          <w:rPr>
            <w:rFonts w:ascii="Marianne" w:eastAsia="Calibri Light" w:hAnsi="Marianne" w:cs="Calibri Light"/>
            <w:color w:val="009999"/>
            <w:szCs w:val="24"/>
          </w:rPr>
          <w:instrText xml:space="preserve"> PAGEREF _Toc180422312 \h </w:instrText>
        </w:r>
        <w:r w:rsidR="004E0D93" w:rsidRPr="004E0D93">
          <w:rPr>
            <w:rFonts w:ascii="Marianne" w:eastAsia="Calibri Light" w:hAnsi="Marianne" w:cs="Calibri Light"/>
            <w:color w:val="009999"/>
            <w:szCs w:val="24"/>
          </w:rPr>
        </w:r>
        <w:r w:rsidR="004E0D93" w:rsidRPr="004E0D93">
          <w:rPr>
            <w:rFonts w:ascii="Marianne" w:eastAsia="Calibri Light" w:hAnsi="Marianne" w:cs="Calibri Light"/>
            <w:color w:val="009999"/>
            <w:szCs w:val="24"/>
          </w:rPr>
          <w:fldChar w:fldCharType="separate"/>
        </w:r>
        <w:r w:rsidR="004E0D93" w:rsidRPr="004E0D93">
          <w:rPr>
            <w:rFonts w:ascii="Marianne" w:eastAsia="Calibri Light" w:hAnsi="Marianne" w:cs="Calibri Light"/>
            <w:color w:val="009999"/>
            <w:szCs w:val="24"/>
          </w:rPr>
          <w:t>4</w:t>
        </w:r>
        <w:r w:rsidR="004E0D93" w:rsidRPr="004E0D93">
          <w:rPr>
            <w:rFonts w:ascii="Marianne" w:eastAsia="Calibri Light" w:hAnsi="Marianne" w:cs="Calibri Light"/>
            <w:color w:val="009999"/>
            <w:szCs w:val="24"/>
          </w:rPr>
          <w:fldChar w:fldCharType="end"/>
        </w:r>
      </w:hyperlink>
    </w:p>
    <w:p w14:paraId="5A67D8BA" w14:textId="77777777" w:rsidR="00541BD9" w:rsidRPr="004E0D93" w:rsidRDefault="00CF21AB">
      <w:pPr>
        <w:pStyle w:val="TM3"/>
        <w:tabs>
          <w:tab w:val="left" w:pos="1320"/>
          <w:tab w:val="right" w:leader="dot" w:pos="9628"/>
        </w:tabs>
        <w:rPr>
          <w:rFonts w:ascii="Marianne" w:eastAsia="Tahoma" w:hAnsi="Marianne" w:cs="Tahoma"/>
          <w:smallCaps/>
          <w:color w:val="666699"/>
          <w:sz w:val="22"/>
          <w:szCs w:val="24"/>
        </w:rPr>
      </w:pPr>
      <w:hyperlink w:anchor="_Toc180422313" w:tooltip="#_Toc180422313" w:history="1">
        <w:r w:rsidR="004E0D93" w:rsidRPr="004E0D93">
          <w:rPr>
            <w:rFonts w:ascii="Marianne" w:eastAsia="Tahoma" w:hAnsi="Marianne" w:cs="Tahoma"/>
            <w:smallCaps/>
            <w:color w:val="666699"/>
            <w:sz w:val="22"/>
            <w:szCs w:val="24"/>
          </w:rPr>
          <w:t>2.3.1.</w:t>
        </w:r>
        <w:r w:rsidR="004E0D93" w:rsidRPr="004E0D93">
          <w:rPr>
            <w:rFonts w:ascii="Marianne" w:eastAsia="Tahoma" w:hAnsi="Marianne" w:cs="Tahoma"/>
            <w:smallCaps/>
            <w:color w:val="666699"/>
            <w:sz w:val="22"/>
            <w:szCs w:val="24"/>
          </w:rPr>
          <w:tab/>
          <w:t>Le sous-traitant s’engage à</w:t>
        </w:r>
        <w:r w:rsidR="004E0D93" w:rsidRPr="004E0D93">
          <w:rPr>
            <w:rFonts w:ascii="Calibri" w:eastAsia="Tahoma" w:hAnsi="Calibri" w:cs="Calibri"/>
            <w:smallCaps/>
            <w:color w:val="666699"/>
            <w:sz w:val="22"/>
            <w:szCs w:val="24"/>
          </w:rPr>
          <w:t> </w:t>
        </w:r>
        <w:r w:rsidR="004E0D93" w:rsidRPr="004E0D93">
          <w:rPr>
            <w:rFonts w:ascii="Marianne" w:eastAsia="Tahoma" w:hAnsi="Marianne" w:cs="Tahoma"/>
            <w:smallCaps/>
            <w:color w:val="666699"/>
            <w:sz w:val="22"/>
            <w:szCs w:val="24"/>
          </w:rPr>
          <w:t>:</w:t>
        </w:r>
        <w:r w:rsidR="004E0D93" w:rsidRPr="004E0D93">
          <w:rPr>
            <w:rFonts w:ascii="Marianne" w:eastAsia="Tahoma" w:hAnsi="Marianne" w:cs="Tahoma"/>
            <w:smallCaps/>
            <w:color w:val="666699"/>
            <w:sz w:val="22"/>
            <w:szCs w:val="24"/>
          </w:rPr>
          <w:tab/>
        </w:r>
        <w:r w:rsidR="004E0D93" w:rsidRPr="004E0D93">
          <w:rPr>
            <w:rFonts w:ascii="Marianne" w:eastAsia="Tahoma" w:hAnsi="Marianne" w:cs="Tahoma"/>
            <w:smallCaps/>
            <w:color w:val="666699"/>
            <w:sz w:val="22"/>
            <w:szCs w:val="24"/>
          </w:rPr>
          <w:fldChar w:fldCharType="begin"/>
        </w:r>
        <w:r w:rsidR="004E0D93" w:rsidRPr="004E0D93">
          <w:rPr>
            <w:rFonts w:ascii="Marianne" w:eastAsia="Tahoma" w:hAnsi="Marianne" w:cs="Tahoma"/>
            <w:smallCaps/>
            <w:color w:val="666699"/>
            <w:sz w:val="22"/>
            <w:szCs w:val="24"/>
          </w:rPr>
          <w:instrText xml:space="preserve"> PAGEREF _Toc180422313 \h </w:instrText>
        </w:r>
        <w:r w:rsidR="004E0D93" w:rsidRPr="004E0D93">
          <w:rPr>
            <w:rFonts w:ascii="Marianne" w:eastAsia="Tahoma" w:hAnsi="Marianne" w:cs="Tahoma"/>
            <w:smallCaps/>
            <w:color w:val="666699"/>
            <w:sz w:val="22"/>
            <w:szCs w:val="24"/>
          </w:rPr>
        </w:r>
        <w:r w:rsidR="004E0D93" w:rsidRPr="004E0D93">
          <w:rPr>
            <w:rFonts w:ascii="Marianne" w:eastAsia="Tahoma" w:hAnsi="Marianne" w:cs="Tahoma"/>
            <w:smallCaps/>
            <w:color w:val="666699"/>
            <w:sz w:val="22"/>
            <w:szCs w:val="24"/>
          </w:rPr>
          <w:fldChar w:fldCharType="separate"/>
        </w:r>
        <w:r w:rsidR="004E0D93" w:rsidRPr="004E0D93">
          <w:rPr>
            <w:rFonts w:ascii="Marianne" w:eastAsia="Tahoma" w:hAnsi="Marianne" w:cs="Tahoma"/>
            <w:smallCaps/>
            <w:color w:val="666699"/>
            <w:sz w:val="22"/>
            <w:szCs w:val="24"/>
          </w:rPr>
          <w:t>4</w:t>
        </w:r>
        <w:r w:rsidR="004E0D93" w:rsidRPr="004E0D93">
          <w:rPr>
            <w:rFonts w:ascii="Marianne" w:eastAsia="Tahoma" w:hAnsi="Marianne" w:cs="Tahoma"/>
            <w:smallCaps/>
            <w:color w:val="666699"/>
            <w:sz w:val="22"/>
            <w:szCs w:val="24"/>
          </w:rPr>
          <w:fldChar w:fldCharType="end"/>
        </w:r>
      </w:hyperlink>
    </w:p>
    <w:p w14:paraId="5CF24B1C" w14:textId="77777777" w:rsidR="00541BD9" w:rsidRPr="004E0D93" w:rsidRDefault="00CF21AB">
      <w:pPr>
        <w:pStyle w:val="TM3"/>
        <w:tabs>
          <w:tab w:val="left" w:pos="1320"/>
          <w:tab w:val="right" w:leader="dot" w:pos="9628"/>
        </w:tabs>
        <w:rPr>
          <w:rFonts w:ascii="Marianne" w:eastAsia="Tahoma" w:hAnsi="Marianne" w:cs="Tahoma"/>
          <w:smallCaps/>
          <w:color w:val="666699"/>
          <w:sz w:val="22"/>
          <w:szCs w:val="24"/>
        </w:rPr>
      </w:pPr>
      <w:hyperlink w:anchor="_Toc180422314" w:tooltip="#_Toc180422314" w:history="1">
        <w:r w:rsidR="004E0D93" w:rsidRPr="004E0D93">
          <w:rPr>
            <w:rFonts w:ascii="Marianne" w:eastAsia="Tahoma" w:hAnsi="Marianne" w:cs="Tahoma"/>
            <w:smallCaps/>
            <w:color w:val="666699"/>
            <w:sz w:val="22"/>
            <w:szCs w:val="24"/>
          </w:rPr>
          <w:t>2.3.2.</w:t>
        </w:r>
        <w:r w:rsidR="004E0D93" w:rsidRPr="004E0D93">
          <w:rPr>
            <w:rFonts w:ascii="Marianne" w:eastAsia="Tahoma" w:hAnsi="Marianne" w:cs="Tahoma"/>
            <w:smallCaps/>
            <w:color w:val="666699"/>
            <w:sz w:val="22"/>
            <w:szCs w:val="24"/>
          </w:rPr>
          <w:tab/>
          <w:t>La sous-traitance</w:t>
        </w:r>
        <w:r w:rsidR="004E0D93" w:rsidRPr="004E0D93">
          <w:rPr>
            <w:rFonts w:ascii="Marianne" w:eastAsia="Tahoma" w:hAnsi="Marianne" w:cs="Tahoma"/>
            <w:smallCaps/>
            <w:color w:val="666699"/>
            <w:sz w:val="22"/>
            <w:szCs w:val="24"/>
          </w:rPr>
          <w:tab/>
        </w:r>
        <w:r w:rsidR="004E0D93" w:rsidRPr="004E0D93">
          <w:rPr>
            <w:rFonts w:ascii="Marianne" w:eastAsia="Tahoma" w:hAnsi="Marianne" w:cs="Tahoma"/>
            <w:smallCaps/>
            <w:color w:val="666699"/>
            <w:sz w:val="22"/>
            <w:szCs w:val="24"/>
          </w:rPr>
          <w:fldChar w:fldCharType="begin"/>
        </w:r>
        <w:r w:rsidR="004E0D93" w:rsidRPr="004E0D93">
          <w:rPr>
            <w:rFonts w:ascii="Marianne" w:eastAsia="Tahoma" w:hAnsi="Marianne" w:cs="Tahoma"/>
            <w:smallCaps/>
            <w:color w:val="666699"/>
            <w:sz w:val="22"/>
            <w:szCs w:val="24"/>
          </w:rPr>
          <w:instrText xml:space="preserve"> PAGEREF _Toc180422314 \h </w:instrText>
        </w:r>
        <w:r w:rsidR="004E0D93" w:rsidRPr="004E0D93">
          <w:rPr>
            <w:rFonts w:ascii="Marianne" w:eastAsia="Tahoma" w:hAnsi="Marianne" w:cs="Tahoma"/>
            <w:smallCaps/>
            <w:color w:val="666699"/>
            <w:sz w:val="22"/>
            <w:szCs w:val="24"/>
          </w:rPr>
        </w:r>
        <w:r w:rsidR="004E0D93" w:rsidRPr="004E0D93">
          <w:rPr>
            <w:rFonts w:ascii="Marianne" w:eastAsia="Tahoma" w:hAnsi="Marianne" w:cs="Tahoma"/>
            <w:smallCaps/>
            <w:color w:val="666699"/>
            <w:sz w:val="22"/>
            <w:szCs w:val="24"/>
          </w:rPr>
          <w:fldChar w:fldCharType="separate"/>
        </w:r>
        <w:r w:rsidR="004E0D93" w:rsidRPr="004E0D93">
          <w:rPr>
            <w:rFonts w:ascii="Marianne" w:eastAsia="Tahoma" w:hAnsi="Marianne" w:cs="Tahoma"/>
            <w:smallCaps/>
            <w:color w:val="666699"/>
            <w:sz w:val="22"/>
            <w:szCs w:val="24"/>
          </w:rPr>
          <w:t>5</w:t>
        </w:r>
        <w:r w:rsidR="004E0D93" w:rsidRPr="004E0D93">
          <w:rPr>
            <w:rFonts w:ascii="Marianne" w:eastAsia="Tahoma" w:hAnsi="Marianne" w:cs="Tahoma"/>
            <w:smallCaps/>
            <w:color w:val="666699"/>
            <w:sz w:val="22"/>
            <w:szCs w:val="24"/>
          </w:rPr>
          <w:fldChar w:fldCharType="end"/>
        </w:r>
      </w:hyperlink>
    </w:p>
    <w:p w14:paraId="56384E75" w14:textId="77777777" w:rsidR="00541BD9" w:rsidRPr="004E0D93" w:rsidRDefault="00CF21AB">
      <w:pPr>
        <w:pStyle w:val="TM3"/>
        <w:tabs>
          <w:tab w:val="left" w:pos="1320"/>
          <w:tab w:val="right" w:leader="dot" w:pos="9628"/>
        </w:tabs>
        <w:rPr>
          <w:rFonts w:ascii="Marianne" w:eastAsia="Tahoma" w:hAnsi="Marianne" w:cs="Tahoma"/>
          <w:smallCaps/>
          <w:color w:val="666699"/>
          <w:sz w:val="22"/>
          <w:szCs w:val="24"/>
        </w:rPr>
      </w:pPr>
      <w:hyperlink w:anchor="_Toc180422315" w:tooltip="#_Toc180422315" w:history="1">
        <w:r w:rsidR="004E0D93" w:rsidRPr="004E0D93">
          <w:rPr>
            <w:rFonts w:ascii="Marianne" w:eastAsia="Tahoma" w:hAnsi="Marianne" w:cs="Tahoma"/>
            <w:smallCaps/>
            <w:color w:val="666699"/>
            <w:sz w:val="22"/>
            <w:szCs w:val="24"/>
          </w:rPr>
          <w:t>2.3.3.</w:t>
        </w:r>
        <w:r w:rsidR="004E0D93" w:rsidRPr="004E0D93">
          <w:rPr>
            <w:rFonts w:ascii="Marianne" w:eastAsia="Tahoma" w:hAnsi="Marianne" w:cs="Tahoma"/>
            <w:smallCaps/>
            <w:color w:val="666699"/>
            <w:sz w:val="22"/>
            <w:szCs w:val="24"/>
          </w:rPr>
          <w:tab/>
          <w:t>Le droit d’information des personnes concernées</w:t>
        </w:r>
        <w:r w:rsidR="004E0D93" w:rsidRPr="004E0D93">
          <w:rPr>
            <w:rFonts w:ascii="Marianne" w:eastAsia="Tahoma" w:hAnsi="Marianne" w:cs="Tahoma"/>
            <w:smallCaps/>
            <w:color w:val="666699"/>
            <w:sz w:val="22"/>
            <w:szCs w:val="24"/>
          </w:rPr>
          <w:tab/>
        </w:r>
        <w:r w:rsidR="004E0D93" w:rsidRPr="004E0D93">
          <w:rPr>
            <w:rFonts w:ascii="Marianne" w:eastAsia="Tahoma" w:hAnsi="Marianne" w:cs="Tahoma"/>
            <w:smallCaps/>
            <w:color w:val="666699"/>
            <w:sz w:val="22"/>
            <w:szCs w:val="24"/>
          </w:rPr>
          <w:fldChar w:fldCharType="begin"/>
        </w:r>
        <w:r w:rsidR="004E0D93" w:rsidRPr="004E0D93">
          <w:rPr>
            <w:rFonts w:ascii="Marianne" w:eastAsia="Tahoma" w:hAnsi="Marianne" w:cs="Tahoma"/>
            <w:smallCaps/>
            <w:color w:val="666699"/>
            <w:sz w:val="22"/>
            <w:szCs w:val="24"/>
          </w:rPr>
          <w:instrText xml:space="preserve"> PAGEREF _Toc180422315 \h </w:instrText>
        </w:r>
        <w:r w:rsidR="004E0D93" w:rsidRPr="004E0D93">
          <w:rPr>
            <w:rFonts w:ascii="Marianne" w:eastAsia="Tahoma" w:hAnsi="Marianne" w:cs="Tahoma"/>
            <w:smallCaps/>
            <w:color w:val="666699"/>
            <w:sz w:val="22"/>
            <w:szCs w:val="24"/>
          </w:rPr>
        </w:r>
        <w:r w:rsidR="004E0D93" w:rsidRPr="004E0D93">
          <w:rPr>
            <w:rFonts w:ascii="Marianne" w:eastAsia="Tahoma" w:hAnsi="Marianne" w:cs="Tahoma"/>
            <w:smallCaps/>
            <w:color w:val="666699"/>
            <w:sz w:val="22"/>
            <w:szCs w:val="24"/>
          </w:rPr>
          <w:fldChar w:fldCharType="separate"/>
        </w:r>
        <w:r w:rsidR="004E0D93" w:rsidRPr="004E0D93">
          <w:rPr>
            <w:rFonts w:ascii="Marianne" w:eastAsia="Tahoma" w:hAnsi="Marianne" w:cs="Tahoma"/>
            <w:smallCaps/>
            <w:color w:val="666699"/>
            <w:sz w:val="22"/>
            <w:szCs w:val="24"/>
          </w:rPr>
          <w:t>5</w:t>
        </w:r>
        <w:r w:rsidR="004E0D93" w:rsidRPr="004E0D93">
          <w:rPr>
            <w:rFonts w:ascii="Marianne" w:eastAsia="Tahoma" w:hAnsi="Marianne" w:cs="Tahoma"/>
            <w:smallCaps/>
            <w:color w:val="666699"/>
            <w:sz w:val="22"/>
            <w:szCs w:val="24"/>
          </w:rPr>
          <w:fldChar w:fldCharType="end"/>
        </w:r>
      </w:hyperlink>
    </w:p>
    <w:p w14:paraId="4926BDD0" w14:textId="77777777" w:rsidR="00541BD9" w:rsidRPr="004E0D93" w:rsidRDefault="00CF21AB">
      <w:pPr>
        <w:pStyle w:val="TM3"/>
        <w:tabs>
          <w:tab w:val="left" w:pos="1320"/>
          <w:tab w:val="right" w:leader="dot" w:pos="9628"/>
        </w:tabs>
        <w:rPr>
          <w:rFonts w:ascii="Marianne" w:eastAsia="Tahoma" w:hAnsi="Marianne" w:cs="Tahoma"/>
          <w:smallCaps/>
          <w:color w:val="666699"/>
          <w:sz w:val="22"/>
          <w:szCs w:val="24"/>
        </w:rPr>
      </w:pPr>
      <w:hyperlink w:anchor="_Toc180422316" w:tooltip="#_Toc180422316" w:history="1">
        <w:r w:rsidR="004E0D93" w:rsidRPr="004E0D93">
          <w:rPr>
            <w:rFonts w:ascii="Marianne" w:eastAsia="Tahoma" w:hAnsi="Marianne" w:cs="Tahoma"/>
            <w:smallCaps/>
            <w:color w:val="666699"/>
            <w:sz w:val="22"/>
            <w:szCs w:val="24"/>
          </w:rPr>
          <w:t>2.3.4.</w:t>
        </w:r>
        <w:r w:rsidR="004E0D93" w:rsidRPr="004E0D93">
          <w:rPr>
            <w:rFonts w:ascii="Marianne" w:eastAsia="Tahoma" w:hAnsi="Marianne" w:cs="Tahoma"/>
            <w:smallCaps/>
            <w:color w:val="666699"/>
            <w:sz w:val="22"/>
            <w:szCs w:val="24"/>
          </w:rPr>
          <w:tab/>
          <w:t>L’exercice des droits des personnes</w:t>
        </w:r>
        <w:r w:rsidR="004E0D93" w:rsidRPr="004E0D93">
          <w:rPr>
            <w:rFonts w:ascii="Marianne" w:eastAsia="Tahoma" w:hAnsi="Marianne" w:cs="Tahoma"/>
            <w:smallCaps/>
            <w:color w:val="666699"/>
            <w:sz w:val="22"/>
            <w:szCs w:val="24"/>
          </w:rPr>
          <w:tab/>
        </w:r>
        <w:r w:rsidR="004E0D93" w:rsidRPr="004E0D93">
          <w:rPr>
            <w:rFonts w:ascii="Marianne" w:eastAsia="Tahoma" w:hAnsi="Marianne" w:cs="Tahoma"/>
            <w:smallCaps/>
            <w:color w:val="666699"/>
            <w:sz w:val="22"/>
            <w:szCs w:val="24"/>
          </w:rPr>
          <w:fldChar w:fldCharType="begin"/>
        </w:r>
        <w:r w:rsidR="004E0D93" w:rsidRPr="004E0D93">
          <w:rPr>
            <w:rFonts w:ascii="Marianne" w:eastAsia="Tahoma" w:hAnsi="Marianne" w:cs="Tahoma"/>
            <w:smallCaps/>
            <w:color w:val="666699"/>
            <w:sz w:val="22"/>
            <w:szCs w:val="24"/>
          </w:rPr>
          <w:instrText xml:space="preserve"> PAGEREF _Toc180422316 \h </w:instrText>
        </w:r>
        <w:r w:rsidR="004E0D93" w:rsidRPr="004E0D93">
          <w:rPr>
            <w:rFonts w:ascii="Marianne" w:eastAsia="Tahoma" w:hAnsi="Marianne" w:cs="Tahoma"/>
            <w:smallCaps/>
            <w:color w:val="666699"/>
            <w:sz w:val="22"/>
            <w:szCs w:val="24"/>
          </w:rPr>
        </w:r>
        <w:r w:rsidR="004E0D93" w:rsidRPr="004E0D93">
          <w:rPr>
            <w:rFonts w:ascii="Marianne" w:eastAsia="Tahoma" w:hAnsi="Marianne" w:cs="Tahoma"/>
            <w:smallCaps/>
            <w:color w:val="666699"/>
            <w:sz w:val="22"/>
            <w:szCs w:val="24"/>
          </w:rPr>
          <w:fldChar w:fldCharType="separate"/>
        </w:r>
        <w:r w:rsidR="004E0D93" w:rsidRPr="004E0D93">
          <w:rPr>
            <w:rFonts w:ascii="Marianne" w:eastAsia="Tahoma" w:hAnsi="Marianne" w:cs="Tahoma"/>
            <w:smallCaps/>
            <w:color w:val="666699"/>
            <w:sz w:val="22"/>
            <w:szCs w:val="24"/>
          </w:rPr>
          <w:t>5</w:t>
        </w:r>
        <w:r w:rsidR="004E0D93" w:rsidRPr="004E0D93">
          <w:rPr>
            <w:rFonts w:ascii="Marianne" w:eastAsia="Tahoma" w:hAnsi="Marianne" w:cs="Tahoma"/>
            <w:smallCaps/>
            <w:color w:val="666699"/>
            <w:sz w:val="22"/>
            <w:szCs w:val="24"/>
          </w:rPr>
          <w:fldChar w:fldCharType="end"/>
        </w:r>
      </w:hyperlink>
    </w:p>
    <w:p w14:paraId="6E4CB033" w14:textId="77777777" w:rsidR="00541BD9" w:rsidRPr="004E0D93" w:rsidRDefault="00CF21AB">
      <w:pPr>
        <w:pStyle w:val="TM3"/>
        <w:tabs>
          <w:tab w:val="left" w:pos="1320"/>
          <w:tab w:val="right" w:leader="dot" w:pos="9628"/>
        </w:tabs>
        <w:rPr>
          <w:rFonts w:ascii="Marianne" w:eastAsia="Tahoma" w:hAnsi="Marianne" w:cs="Tahoma"/>
          <w:smallCaps/>
          <w:color w:val="666699"/>
          <w:sz w:val="22"/>
          <w:szCs w:val="24"/>
        </w:rPr>
      </w:pPr>
      <w:hyperlink w:anchor="_Toc180422317" w:tooltip="#_Toc180422317" w:history="1">
        <w:r w:rsidR="004E0D93" w:rsidRPr="004E0D93">
          <w:rPr>
            <w:rFonts w:ascii="Marianne" w:eastAsia="Tahoma" w:hAnsi="Marianne" w:cs="Tahoma"/>
            <w:smallCaps/>
            <w:color w:val="666699"/>
            <w:sz w:val="22"/>
            <w:szCs w:val="24"/>
          </w:rPr>
          <w:t>2.3.5.</w:t>
        </w:r>
        <w:r w:rsidR="004E0D93" w:rsidRPr="004E0D93">
          <w:rPr>
            <w:rFonts w:ascii="Marianne" w:eastAsia="Tahoma" w:hAnsi="Marianne" w:cs="Tahoma"/>
            <w:smallCaps/>
            <w:color w:val="666699"/>
            <w:sz w:val="22"/>
            <w:szCs w:val="24"/>
          </w:rPr>
          <w:tab/>
          <w:t>Notification des violations de données à caractère personnel</w:t>
        </w:r>
        <w:r w:rsidR="004E0D93" w:rsidRPr="004E0D93">
          <w:rPr>
            <w:rFonts w:ascii="Marianne" w:eastAsia="Tahoma" w:hAnsi="Marianne" w:cs="Tahoma"/>
            <w:smallCaps/>
            <w:color w:val="666699"/>
            <w:sz w:val="22"/>
            <w:szCs w:val="24"/>
          </w:rPr>
          <w:tab/>
        </w:r>
        <w:r w:rsidR="004E0D93" w:rsidRPr="004E0D93">
          <w:rPr>
            <w:rFonts w:ascii="Marianne" w:eastAsia="Tahoma" w:hAnsi="Marianne" w:cs="Tahoma"/>
            <w:smallCaps/>
            <w:color w:val="666699"/>
            <w:sz w:val="22"/>
            <w:szCs w:val="24"/>
          </w:rPr>
          <w:fldChar w:fldCharType="begin"/>
        </w:r>
        <w:r w:rsidR="004E0D93" w:rsidRPr="004E0D93">
          <w:rPr>
            <w:rFonts w:ascii="Marianne" w:eastAsia="Tahoma" w:hAnsi="Marianne" w:cs="Tahoma"/>
            <w:smallCaps/>
            <w:color w:val="666699"/>
            <w:sz w:val="22"/>
            <w:szCs w:val="24"/>
          </w:rPr>
          <w:instrText xml:space="preserve"> PAGEREF _Toc180422317 \h </w:instrText>
        </w:r>
        <w:r w:rsidR="004E0D93" w:rsidRPr="004E0D93">
          <w:rPr>
            <w:rFonts w:ascii="Marianne" w:eastAsia="Tahoma" w:hAnsi="Marianne" w:cs="Tahoma"/>
            <w:smallCaps/>
            <w:color w:val="666699"/>
            <w:sz w:val="22"/>
            <w:szCs w:val="24"/>
          </w:rPr>
        </w:r>
        <w:r w:rsidR="004E0D93" w:rsidRPr="004E0D93">
          <w:rPr>
            <w:rFonts w:ascii="Marianne" w:eastAsia="Tahoma" w:hAnsi="Marianne" w:cs="Tahoma"/>
            <w:smallCaps/>
            <w:color w:val="666699"/>
            <w:sz w:val="22"/>
            <w:szCs w:val="24"/>
          </w:rPr>
          <w:fldChar w:fldCharType="separate"/>
        </w:r>
        <w:r w:rsidR="004E0D93" w:rsidRPr="004E0D93">
          <w:rPr>
            <w:rFonts w:ascii="Marianne" w:eastAsia="Tahoma" w:hAnsi="Marianne" w:cs="Tahoma"/>
            <w:smallCaps/>
            <w:color w:val="666699"/>
            <w:sz w:val="22"/>
            <w:szCs w:val="24"/>
          </w:rPr>
          <w:t>6</w:t>
        </w:r>
        <w:r w:rsidR="004E0D93" w:rsidRPr="004E0D93">
          <w:rPr>
            <w:rFonts w:ascii="Marianne" w:eastAsia="Tahoma" w:hAnsi="Marianne" w:cs="Tahoma"/>
            <w:smallCaps/>
            <w:color w:val="666699"/>
            <w:sz w:val="22"/>
            <w:szCs w:val="24"/>
          </w:rPr>
          <w:fldChar w:fldCharType="end"/>
        </w:r>
      </w:hyperlink>
    </w:p>
    <w:p w14:paraId="0F1073FD" w14:textId="77777777" w:rsidR="00541BD9" w:rsidRPr="004E0D93" w:rsidRDefault="00CF21AB">
      <w:pPr>
        <w:pStyle w:val="TM3"/>
        <w:tabs>
          <w:tab w:val="left" w:pos="1320"/>
          <w:tab w:val="right" w:leader="dot" w:pos="9628"/>
        </w:tabs>
        <w:rPr>
          <w:rFonts w:ascii="Marianne" w:eastAsia="Tahoma" w:hAnsi="Marianne" w:cs="Tahoma"/>
          <w:smallCaps/>
          <w:color w:val="666699"/>
          <w:sz w:val="22"/>
          <w:szCs w:val="24"/>
        </w:rPr>
      </w:pPr>
      <w:hyperlink w:anchor="_Toc180422318" w:tooltip="#_Toc180422318" w:history="1">
        <w:r w:rsidR="004E0D93" w:rsidRPr="004E0D93">
          <w:rPr>
            <w:rFonts w:ascii="Marianne" w:eastAsia="Tahoma" w:hAnsi="Marianne" w:cs="Tahoma"/>
            <w:smallCaps/>
            <w:color w:val="666699"/>
            <w:sz w:val="22"/>
            <w:szCs w:val="24"/>
          </w:rPr>
          <w:t>2.3.6.</w:t>
        </w:r>
        <w:r w:rsidR="004E0D93" w:rsidRPr="004E0D93">
          <w:rPr>
            <w:rFonts w:ascii="Marianne" w:eastAsia="Tahoma" w:hAnsi="Marianne" w:cs="Tahoma"/>
            <w:smallCaps/>
            <w:color w:val="666699"/>
            <w:sz w:val="22"/>
            <w:szCs w:val="24"/>
          </w:rPr>
          <w:tab/>
          <w:t>Aide du sous-traitant dans le cadre du respect par le responsable de traitement de ces obligations</w:t>
        </w:r>
        <w:r w:rsidR="004E0D93" w:rsidRPr="004E0D93">
          <w:rPr>
            <w:rFonts w:ascii="Marianne" w:eastAsia="Tahoma" w:hAnsi="Marianne" w:cs="Tahoma"/>
            <w:smallCaps/>
            <w:color w:val="666699"/>
            <w:sz w:val="22"/>
            <w:szCs w:val="24"/>
          </w:rPr>
          <w:tab/>
        </w:r>
        <w:r w:rsidR="004E0D93" w:rsidRPr="004E0D93">
          <w:rPr>
            <w:rFonts w:ascii="Marianne" w:eastAsia="Tahoma" w:hAnsi="Marianne" w:cs="Tahoma"/>
            <w:smallCaps/>
            <w:color w:val="666699"/>
            <w:sz w:val="22"/>
            <w:szCs w:val="24"/>
          </w:rPr>
          <w:fldChar w:fldCharType="begin"/>
        </w:r>
        <w:r w:rsidR="004E0D93" w:rsidRPr="004E0D93">
          <w:rPr>
            <w:rFonts w:ascii="Marianne" w:eastAsia="Tahoma" w:hAnsi="Marianne" w:cs="Tahoma"/>
            <w:smallCaps/>
            <w:color w:val="666699"/>
            <w:sz w:val="22"/>
            <w:szCs w:val="24"/>
          </w:rPr>
          <w:instrText xml:space="preserve"> PAGEREF _Toc180422318 \h </w:instrText>
        </w:r>
        <w:r w:rsidR="004E0D93" w:rsidRPr="004E0D93">
          <w:rPr>
            <w:rFonts w:ascii="Marianne" w:eastAsia="Tahoma" w:hAnsi="Marianne" w:cs="Tahoma"/>
            <w:smallCaps/>
            <w:color w:val="666699"/>
            <w:sz w:val="22"/>
            <w:szCs w:val="24"/>
          </w:rPr>
        </w:r>
        <w:r w:rsidR="004E0D93" w:rsidRPr="004E0D93">
          <w:rPr>
            <w:rFonts w:ascii="Marianne" w:eastAsia="Tahoma" w:hAnsi="Marianne" w:cs="Tahoma"/>
            <w:smallCaps/>
            <w:color w:val="666699"/>
            <w:sz w:val="22"/>
            <w:szCs w:val="24"/>
          </w:rPr>
          <w:fldChar w:fldCharType="separate"/>
        </w:r>
        <w:r w:rsidR="004E0D93" w:rsidRPr="004E0D93">
          <w:rPr>
            <w:rFonts w:ascii="Marianne" w:eastAsia="Tahoma" w:hAnsi="Marianne" w:cs="Tahoma"/>
            <w:smallCaps/>
            <w:color w:val="666699"/>
            <w:sz w:val="22"/>
            <w:szCs w:val="24"/>
          </w:rPr>
          <w:t>6</w:t>
        </w:r>
        <w:r w:rsidR="004E0D93" w:rsidRPr="004E0D93">
          <w:rPr>
            <w:rFonts w:ascii="Marianne" w:eastAsia="Tahoma" w:hAnsi="Marianne" w:cs="Tahoma"/>
            <w:smallCaps/>
            <w:color w:val="666699"/>
            <w:sz w:val="22"/>
            <w:szCs w:val="24"/>
          </w:rPr>
          <w:fldChar w:fldCharType="end"/>
        </w:r>
      </w:hyperlink>
    </w:p>
    <w:p w14:paraId="053E7446" w14:textId="77777777" w:rsidR="00541BD9" w:rsidRPr="004E0D93" w:rsidRDefault="00CF21AB">
      <w:pPr>
        <w:pStyle w:val="TM3"/>
        <w:tabs>
          <w:tab w:val="left" w:pos="1320"/>
          <w:tab w:val="right" w:leader="dot" w:pos="9628"/>
        </w:tabs>
        <w:rPr>
          <w:rFonts w:ascii="Marianne" w:eastAsia="Tahoma" w:hAnsi="Marianne" w:cs="Tahoma"/>
          <w:smallCaps/>
          <w:color w:val="666699"/>
          <w:sz w:val="22"/>
          <w:szCs w:val="24"/>
        </w:rPr>
      </w:pPr>
      <w:hyperlink w:anchor="_Toc180422319" w:tooltip="#_Toc180422319" w:history="1">
        <w:r w:rsidR="004E0D93" w:rsidRPr="004E0D93">
          <w:rPr>
            <w:rFonts w:ascii="Marianne" w:eastAsia="Tahoma" w:hAnsi="Marianne" w:cs="Tahoma"/>
            <w:smallCaps/>
            <w:color w:val="666699"/>
            <w:sz w:val="22"/>
            <w:szCs w:val="24"/>
          </w:rPr>
          <w:t>2.3.7.</w:t>
        </w:r>
        <w:r w:rsidR="004E0D93" w:rsidRPr="004E0D93">
          <w:rPr>
            <w:rFonts w:ascii="Marianne" w:eastAsia="Tahoma" w:hAnsi="Marianne" w:cs="Tahoma"/>
            <w:smallCaps/>
            <w:color w:val="666699"/>
            <w:sz w:val="22"/>
            <w:szCs w:val="24"/>
          </w:rPr>
          <w:tab/>
          <w:t>Le sort des données</w:t>
        </w:r>
        <w:r w:rsidR="004E0D93" w:rsidRPr="004E0D93">
          <w:rPr>
            <w:rFonts w:ascii="Marianne" w:eastAsia="Tahoma" w:hAnsi="Marianne" w:cs="Tahoma"/>
            <w:smallCaps/>
            <w:color w:val="666699"/>
            <w:sz w:val="22"/>
            <w:szCs w:val="24"/>
          </w:rPr>
          <w:tab/>
        </w:r>
        <w:r w:rsidR="004E0D93" w:rsidRPr="004E0D93">
          <w:rPr>
            <w:rFonts w:ascii="Marianne" w:eastAsia="Tahoma" w:hAnsi="Marianne" w:cs="Tahoma"/>
            <w:smallCaps/>
            <w:color w:val="666699"/>
            <w:sz w:val="22"/>
            <w:szCs w:val="24"/>
          </w:rPr>
          <w:fldChar w:fldCharType="begin"/>
        </w:r>
        <w:r w:rsidR="004E0D93" w:rsidRPr="004E0D93">
          <w:rPr>
            <w:rFonts w:ascii="Marianne" w:eastAsia="Tahoma" w:hAnsi="Marianne" w:cs="Tahoma"/>
            <w:smallCaps/>
            <w:color w:val="666699"/>
            <w:sz w:val="22"/>
            <w:szCs w:val="24"/>
          </w:rPr>
          <w:instrText xml:space="preserve"> PAGEREF _Toc180422319 \h </w:instrText>
        </w:r>
        <w:r w:rsidR="004E0D93" w:rsidRPr="004E0D93">
          <w:rPr>
            <w:rFonts w:ascii="Marianne" w:eastAsia="Tahoma" w:hAnsi="Marianne" w:cs="Tahoma"/>
            <w:smallCaps/>
            <w:color w:val="666699"/>
            <w:sz w:val="22"/>
            <w:szCs w:val="24"/>
          </w:rPr>
        </w:r>
        <w:r w:rsidR="004E0D93" w:rsidRPr="004E0D93">
          <w:rPr>
            <w:rFonts w:ascii="Marianne" w:eastAsia="Tahoma" w:hAnsi="Marianne" w:cs="Tahoma"/>
            <w:smallCaps/>
            <w:color w:val="666699"/>
            <w:sz w:val="22"/>
            <w:szCs w:val="24"/>
          </w:rPr>
          <w:fldChar w:fldCharType="separate"/>
        </w:r>
        <w:r w:rsidR="004E0D93" w:rsidRPr="004E0D93">
          <w:rPr>
            <w:rFonts w:ascii="Marianne" w:eastAsia="Tahoma" w:hAnsi="Marianne" w:cs="Tahoma"/>
            <w:smallCaps/>
            <w:color w:val="666699"/>
            <w:sz w:val="22"/>
            <w:szCs w:val="24"/>
          </w:rPr>
          <w:t>6</w:t>
        </w:r>
        <w:r w:rsidR="004E0D93" w:rsidRPr="004E0D93">
          <w:rPr>
            <w:rFonts w:ascii="Marianne" w:eastAsia="Tahoma" w:hAnsi="Marianne" w:cs="Tahoma"/>
            <w:smallCaps/>
            <w:color w:val="666699"/>
            <w:sz w:val="22"/>
            <w:szCs w:val="24"/>
          </w:rPr>
          <w:fldChar w:fldCharType="end"/>
        </w:r>
      </w:hyperlink>
    </w:p>
    <w:p w14:paraId="47FF6038" w14:textId="77777777" w:rsidR="00541BD9" w:rsidRPr="004E0D93" w:rsidRDefault="00CF21AB">
      <w:pPr>
        <w:pStyle w:val="TM3"/>
        <w:tabs>
          <w:tab w:val="left" w:pos="1320"/>
          <w:tab w:val="right" w:leader="dot" w:pos="9628"/>
        </w:tabs>
        <w:rPr>
          <w:rFonts w:ascii="Marianne" w:eastAsia="Tahoma" w:hAnsi="Marianne" w:cs="Tahoma"/>
          <w:smallCaps/>
          <w:color w:val="666699"/>
          <w:sz w:val="22"/>
          <w:szCs w:val="24"/>
        </w:rPr>
      </w:pPr>
      <w:hyperlink w:anchor="_Toc180422320" w:tooltip="#_Toc180422320" w:history="1">
        <w:r w:rsidR="004E0D93" w:rsidRPr="004E0D93">
          <w:rPr>
            <w:rFonts w:ascii="Marianne" w:eastAsia="Tahoma" w:hAnsi="Marianne" w:cs="Tahoma"/>
            <w:smallCaps/>
            <w:color w:val="666699"/>
            <w:sz w:val="22"/>
            <w:szCs w:val="24"/>
          </w:rPr>
          <w:t>2.3.8.</w:t>
        </w:r>
        <w:r w:rsidR="004E0D93" w:rsidRPr="004E0D93">
          <w:rPr>
            <w:rFonts w:ascii="Marianne" w:eastAsia="Tahoma" w:hAnsi="Marianne" w:cs="Tahoma"/>
            <w:smallCaps/>
            <w:color w:val="666699"/>
            <w:sz w:val="22"/>
            <w:szCs w:val="24"/>
          </w:rPr>
          <w:tab/>
          <w:t>Le délégué à la protection des données</w:t>
        </w:r>
        <w:r w:rsidR="004E0D93" w:rsidRPr="004E0D93">
          <w:rPr>
            <w:rFonts w:ascii="Marianne" w:eastAsia="Tahoma" w:hAnsi="Marianne" w:cs="Tahoma"/>
            <w:smallCaps/>
            <w:color w:val="666699"/>
            <w:sz w:val="22"/>
            <w:szCs w:val="24"/>
          </w:rPr>
          <w:tab/>
        </w:r>
        <w:r w:rsidR="004E0D93" w:rsidRPr="004E0D93">
          <w:rPr>
            <w:rFonts w:ascii="Marianne" w:eastAsia="Tahoma" w:hAnsi="Marianne" w:cs="Tahoma"/>
            <w:smallCaps/>
            <w:color w:val="666699"/>
            <w:sz w:val="22"/>
            <w:szCs w:val="24"/>
          </w:rPr>
          <w:fldChar w:fldCharType="begin"/>
        </w:r>
        <w:r w:rsidR="004E0D93" w:rsidRPr="004E0D93">
          <w:rPr>
            <w:rFonts w:ascii="Marianne" w:eastAsia="Tahoma" w:hAnsi="Marianne" w:cs="Tahoma"/>
            <w:smallCaps/>
            <w:color w:val="666699"/>
            <w:sz w:val="22"/>
            <w:szCs w:val="24"/>
          </w:rPr>
          <w:instrText xml:space="preserve"> PAGEREF _Toc180422320 \h </w:instrText>
        </w:r>
        <w:r w:rsidR="004E0D93" w:rsidRPr="004E0D93">
          <w:rPr>
            <w:rFonts w:ascii="Marianne" w:eastAsia="Tahoma" w:hAnsi="Marianne" w:cs="Tahoma"/>
            <w:smallCaps/>
            <w:color w:val="666699"/>
            <w:sz w:val="22"/>
            <w:szCs w:val="24"/>
          </w:rPr>
        </w:r>
        <w:r w:rsidR="004E0D93" w:rsidRPr="004E0D93">
          <w:rPr>
            <w:rFonts w:ascii="Marianne" w:eastAsia="Tahoma" w:hAnsi="Marianne" w:cs="Tahoma"/>
            <w:smallCaps/>
            <w:color w:val="666699"/>
            <w:sz w:val="22"/>
            <w:szCs w:val="24"/>
          </w:rPr>
          <w:fldChar w:fldCharType="separate"/>
        </w:r>
        <w:r w:rsidR="004E0D93" w:rsidRPr="004E0D93">
          <w:rPr>
            <w:rFonts w:ascii="Marianne" w:eastAsia="Tahoma" w:hAnsi="Marianne" w:cs="Tahoma"/>
            <w:smallCaps/>
            <w:color w:val="666699"/>
            <w:sz w:val="22"/>
            <w:szCs w:val="24"/>
          </w:rPr>
          <w:t>6</w:t>
        </w:r>
        <w:r w:rsidR="004E0D93" w:rsidRPr="004E0D93">
          <w:rPr>
            <w:rFonts w:ascii="Marianne" w:eastAsia="Tahoma" w:hAnsi="Marianne" w:cs="Tahoma"/>
            <w:smallCaps/>
            <w:color w:val="666699"/>
            <w:sz w:val="22"/>
            <w:szCs w:val="24"/>
          </w:rPr>
          <w:fldChar w:fldCharType="end"/>
        </w:r>
      </w:hyperlink>
    </w:p>
    <w:p w14:paraId="2B1B266D" w14:textId="77777777" w:rsidR="00541BD9" w:rsidRPr="004E0D93" w:rsidRDefault="00CF21AB">
      <w:pPr>
        <w:pStyle w:val="TM3"/>
        <w:tabs>
          <w:tab w:val="left" w:pos="1320"/>
          <w:tab w:val="right" w:leader="dot" w:pos="9628"/>
        </w:tabs>
        <w:rPr>
          <w:rFonts w:ascii="Marianne" w:eastAsia="Tahoma" w:hAnsi="Marianne" w:cs="Tahoma"/>
          <w:smallCaps/>
          <w:color w:val="666699"/>
          <w:sz w:val="22"/>
          <w:szCs w:val="24"/>
        </w:rPr>
      </w:pPr>
      <w:hyperlink w:anchor="_Toc180422321" w:tooltip="#_Toc180422321" w:history="1">
        <w:r w:rsidR="004E0D93" w:rsidRPr="004E0D93">
          <w:rPr>
            <w:rFonts w:ascii="Marianne" w:eastAsia="Tahoma" w:hAnsi="Marianne" w:cs="Tahoma"/>
            <w:smallCaps/>
            <w:color w:val="666699"/>
            <w:sz w:val="22"/>
            <w:szCs w:val="24"/>
          </w:rPr>
          <w:t>2.3.9.</w:t>
        </w:r>
        <w:r w:rsidR="004E0D93" w:rsidRPr="004E0D93">
          <w:rPr>
            <w:rFonts w:ascii="Marianne" w:eastAsia="Tahoma" w:hAnsi="Marianne" w:cs="Tahoma"/>
            <w:smallCaps/>
            <w:color w:val="666699"/>
            <w:sz w:val="22"/>
            <w:szCs w:val="24"/>
          </w:rPr>
          <w:tab/>
          <w:t>Registre des catégories d’activités de traitement</w:t>
        </w:r>
        <w:r w:rsidR="004E0D93" w:rsidRPr="004E0D93">
          <w:rPr>
            <w:rFonts w:ascii="Marianne" w:eastAsia="Tahoma" w:hAnsi="Marianne" w:cs="Tahoma"/>
            <w:smallCaps/>
            <w:color w:val="666699"/>
            <w:sz w:val="22"/>
            <w:szCs w:val="24"/>
          </w:rPr>
          <w:tab/>
        </w:r>
        <w:r w:rsidR="004E0D93" w:rsidRPr="004E0D93">
          <w:rPr>
            <w:rFonts w:ascii="Marianne" w:eastAsia="Tahoma" w:hAnsi="Marianne" w:cs="Tahoma"/>
            <w:smallCaps/>
            <w:color w:val="666699"/>
            <w:sz w:val="22"/>
            <w:szCs w:val="24"/>
          </w:rPr>
          <w:fldChar w:fldCharType="begin"/>
        </w:r>
        <w:r w:rsidR="004E0D93" w:rsidRPr="004E0D93">
          <w:rPr>
            <w:rFonts w:ascii="Marianne" w:eastAsia="Tahoma" w:hAnsi="Marianne" w:cs="Tahoma"/>
            <w:smallCaps/>
            <w:color w:val="666699"/>
            <w:sz w:val="22"/>
            <w:szCs w:val="24"/>
          </w:rPr>
          <w:instrText xml:space="preserve"> PAGEREF _Toc180422321 \h </w:instrText>
        </w:r>
        <w:r w:rsidR="004E0D93" w:rsidRPr="004E0D93">
          <w:rPr>
            <w:rFonts w:ascii="Marianne" w:eastAsia="Tahoma" w:hAnsi="Marianne" w:cs="Tahoma"/>
            <w:smallCaps/>
            <w:color w:val="666699"/>
            <w:sz w:val="22"/>
            <w:szCs w:val="24"/>
          </w:rPr>
        </w:r>
        <w:r w:rsidR="004E0D93" w:rsidRPr="004E0D93">
          <w:rPr>
            <w:rFonts w:ascii="Marianne" w:eastAsia="Tahoma" w:hAnsi="Marianne" w:cs="Tahoma"/>
            <w:smallCaps/>
            <w:color w:val="666699"/>
            <w:sz w:val="22"/>
            <w:szCs w:val="24"/>
          </w:rPr>
          <w:fldChar w:fldCharType="separate"/>
        </w:r>
        <w:r w:rsidR="004E0D93" w:rsidRPr="004E0D93">
          <w:rPr>
            <w:rFonts w:ascii="Marianne" w:eastAsia="Tahoma" w:hAnsi="Marianne" w:cs="Tahoma"/>
            <w:smallCaps/>
            <w:color w:val="666699"/>
            <w:sz w:val="22"/>
            <w:szCs w:val="24"/>
          </w:rPr>
          <w:t>6</w:t>
        </w:r>
        <w:r w:rsidR="004E0D93" w:rsidRPr="004E0D93">
          <w:rPr>
            <w:rFonts w:ascii="Marianne" w:eastAsia="Tahoma" w:hAnsi="Marianne" w:cs="Tahoma"/>
            <w:smallCaps/>
            <w:color w:val="666699"/>
            <w:sz w:val="22"/>
            <w:szCs w:val="24"/>
          </w:rPr>
          <w:fldChar w:fldCharType="end"/>
        </w:r>
      </w:hyperlink>
    </w:p>
    <w:p w14:paraId="4B9DF485" w14:textId="77777777" w:rsidR="00541BD9" w:rsidRPr="004E0D93" w:rsidRDefault="00CF21AB">
      <w:pPr>
        <w:pStyle w:val="TM3"/>
        <w:tabs>
          <w:tab w:val="left" w:pos="1540"/>
          <w:tab w:val="right" w:leader="dot" w:pos="9628"/>
        </w:tabs>
        <w:rPr>
          <w:rFonts w:ascii="Marianne" w:eastAsia="Tahoma" w:hAnsi="Marianne" w:cs="Tahoma"/>
          <w:smallCaps/>
          <w:color w:val="666699"/>
          <w:sz w:val="22"/>
          <w:szCs w:val="24"/>
        </w:rPr>
      </w:pPr>
      <w:hyperlink w:anchor="_Toc180422322" w:tooltip="#_Toc180422322" w:history="1">
        <w:r w:rsidR="004E0D93" w:rsidRPr="004E0D93">
          <w:rPr>
            <w:rFonts w:ascii="Marianne" w:eastAsia="Tahoma" w:hAnsi="Marianne" w:cs="Tahoma"/>
            <w:smallCaps/>
            <w:color w:val="666699"/>
            <w:sz w:val="22"/>
            <w:szCs w:val="24"/>
          </w:rPr>
          <w:t>2.3.10.</w:t>
        </w:r>
        <w:r w:rsidR="004E0D93" w:rsidRPr="004E0D93">
          <w:rPr>
            <w:rFonts w:ascii="Marianne" w:eastAsia="Tahoma" w:hAnsi="Marianne" w:cs="Tahoma"/>
            <w:smallCaps/>
            <w:color w:val="666699"/>
            <w:sz w:val="22"/>
            <w:szCs w:val="24"/>
          </w:rPr>
          <w:tab/>
          <w:t>Documentation</w:t>
        </w:r>
        <w:r w:rsidR="004E0D93" w:rsidRPr="004E0D93">
          <w:rPr>
            <w:rFonts w:ascii="Marianne" w:eastAsia="Tahoma" w:hAnsi="Marianne" w:cs="Tahoma"/>
            <w:smallCaps/>
            <w:color w:val="666699"/>
            <w:sz w:val="22"/>
            <w:szCs w:val="24"/>
          </w:rPr>
          <w:tab/>
        </w:r>
        <w:r w:rsidR="004E0D93" w:rsidRPr="004E0D93">
          <w:rPr>
            <w:rFonts w:ascii="Marianne" w:eastAsia="Tahoma" w:hAnsi="Marianne" w:cs="Tahoma"/>
            <w:smallCaps/>
            <w:color w:val="666699"/>
            <w:sz w:val="22"/>
            <w:szCs w:val="24"/>
          </w:rPr>
          <w:fldChar w:fldCharType="begin"/>
        </w:r>
        <w:r w:rsidR="004E0D93" w:rsidRPr="004E0D93">
          <w:rPr>
            <w:rFonts w:ascii="Marianne" w:eastAsia="Tahoma" w:hAnsi="Marianne" w:cs="Tahoma"/>
            <w:smallCaps/>
            <w:color w:val="666699"/>
            <w:sz w:val="22"/>
            <w:szCs w:val="24"/>
          </w:rPr>
          <w:instrText xml:space="preserve"> PAGEREF _Toc180422322 \h </w:instrText>
        </w:r>
        <w:r w:rsidR="004E0D93" w:rsidRPr="004E0D93">
          <w:rPr>
            <w:rFonts w:ascii="Marianne" w:eastAsia="Tahoma" w:hAnsi="Marianne" w:cs="Tahoma"/>
            <w:smallCaps/>
            <w:color w:val="666699"/>
            <w:sz w:val="22"/>
            <w:szCs w:val="24"/>
          </w:rPr>
        </w:r>
        <w:r w:rsidR="004E0D93" w:rsidRPr="004E0D93">
          <w:rPr>
            <w:rFonts w:ascii="Marianne" w:eastAsia="Tahoma" w:hAnsi="Marianne" w:cs="Tahoma"/>
            <w:smallCaps/>
            <w:color w:val="666699"/>
            <w:sz w:val="22"/>
            <w:szCs w:val="24"/>
          </w:rPr>
          <w:fldChar w:fldCharType="separate"/>
        </w:r>
        <w:r w:rsidR="004E0D93" w:rsidRPr="004E0D93">
          <w:rPr>
            <w:rFonts w:ascii="Marianne" w:eastAsia="Tahoma" w:hAnsi="Marianne" w:cs="Tahoma"/>
            <w:smallCaps/>
            <w:color w:val="666699"/>
            <w:sz w:val="22"/>
            <w:szCs w:val="24"/>
          </w:rPr>
          <w:t>7</w:t>
        </w:r>
        <w:r w:rsidR="004E0D93" w:rsidRPr="004E0D93">
          <w:rPr>
            <w:rFonts w:ascii="Marianne" w:eastAsia="Tahoma" w:hAnsi="Marianne" w:cs="Tahoma"/>
            <w:smallCaps/>
            <w:color w:val="666699"/>
            <w:sz w:val="22"/>
            <w:szCs w:val="24"/>
          </w:rPr>
          <w:fldChar w:fldCharType="end"/>
        </w:r>
      </w:hyperlink>
    </w:p>
    <w:p w14:paraId="05BA72C1" w14:textId="77777777" w:rsidR="00541BD9" w:rsidRPr="004E0D93" w:rsidRDefault="00CF21AB">
      <w:pPr>
        <w:pStyle w:val="TM2"/>
        <w:tabs>
          <w:tab w:val="left" w:pos="880"/>
          <w:tab w:val="right" w:leader="dot" w:pos="9628"/>
        </w:tabs>
        <w:rPr>
          <w:rFonts w:ascii="Marianne" w:eastAsia="Calibri Light" w:hAnsi="Marianne" w:cs="Calibri Light"/>
          <w:color w:val="009999"/>
          <w:szCs w:val="24"/>
        </w:rPr>
      </w:pPr>
      <w:hyperlink w:anchor="_Toc180422323" w:tooltip="#_Toc180422323" w:history="1">
        <w:r w:rsidR="004E0D93" w:rsidRPr="004E0D93">
          <w:rPr>
            <w:rFonts w:ascii="Marianne" w:eastAsia="Calibri Light" w:hAnsi="Marianne" w:cs="Calibri Light"/>
            <w:color w:val="009999"/>
            <w:szCs w:val="24"/>
          </w:rPr>
          <w:t>2.4.</w:t>
        </w:r>
        <w:r w:rsidR="004E0D93" w:rsidRPr="004E0D93">
          <w:rPr>
            <w:rFonts w:ascii="Marianne" w:eastAsia="Calibri Light" w:hAnsi="Marianne" w:cs="Calibri Light"/>
            <w:color w:val="009999"/>
            <w:szCs w:val="24"/>
          </w:rPr>
          <w:tab/>
          <w:t>Obligations du sous-traitant vis-à-vis du responsable de traitement</w:t>
        </w:r>
        <w:r w:rsidR="004E0D93" w:rsidRPr="004E0D93">
          <w:rPr>
            <w:rFonts w:ascii="Marianne" w:eastAsia="Calibri Light" w:hAnsi="Marianne" w:cs="Calibri Light"/>
            <w:color w:val="009999"/>
            <w:szCs w:val="24"/>
          </w:rPr>
          <w:tab/>
        </w:r>
        <w:r w:rsidR="004E0D93" w:rsidRPr="004E0D93">
          <w:rPr>
            <w:rFonts w:ascii="Marianne" w:eastAsia="Calibri Light" w:hAnsi="Marianne" w:cs="Calibri Light"/>
            <w:color w:val="009999"/>
            <w:szCs w:val="24"/>
          </w:rPr>
          <w:fldChar w:fldCharType="begin"/>
        </w:r>
        <w:r w:rsidR="004E0D93" w:rsidRPr="004E0D93">
          <w:rPr>
            <w:rFonts w:ascii="Marianne" w:eastAsia="Calibri Light" w:hAnsi="Marianne" w:cs="Calibri Light"/>
            <w:color w:val="009999"/>
            <w:szCs w:val="24"/>
          </w:rPr>
          <w:instrText xml:space="preserve"> PAGEREF _Toc180422323 \h </w:instrText>
        </w:r>
        <w:r w:rsidR="004E0D93" w:rsidRPr="004E0D93">
          <w:rPr>
            <w:rFonts w:ascii="Marianne" w:eastAsia="Calibri Light" w:hAnsi="Marianne" w:cs="Calibri Light"/>
            <w:color w:val="009999"/>
            <w:szCs w:val="24"/>
          </w:rPr>
        </w:r>
        <w:r w:rsidR="004E0D93" w:rsidRPr="004E0D93">
          <w:rPr>
            <w:rFonts w:ascii="Marianne" w:eastAsia="Calibri Light" w:hAnsi="Marianne" w:cs="Calibri Light"/>
            <w:color w:val="009999"/>
            <w:szCs w:val="24"/>
          </w:rPr>
          <w:fldChar w:fldCharType="separate"/>
        </w:r>
        <w:r w:rsidR="004E0D93" w:rsidRPr="004E0D93">
          <w:rPr>
            <w:rFonts w:ascii="Marianne" w:eastAsia="Calibri Light" w:hAnsi="Marianne" w:cs="Calibri Light"/>
            <w:color w:val="009999"/>
            <w:szCs w:val="24"/>
          </w:rPr>
          <w:t>7</w:t>
        </w:r>
        <w:r w:rsidR="004E0D93" w:rsidRPr="004E0D93">
          <w:rPr>
            <w:rFonts w:ascii="Marianne" w:eastAsia="Calibri Light" w:hAnsi="Marianne" w:cs="Calibri Light"/>
            <w:color w:val="009999"/>
            <w:szCs w:val="24"/>
          </w:rPr>
          <w:fldChar w:fldCharType="end"/>
        </w:r>
      </w:hyperlink>
    </w:p>
    <w:p w14:paraId="5CD100D2" w14:textId="77777777" w:rsidR="00541BD9" w:rsidRDefault="00CF21AB">
      <w:pPr>
        <w:pStyle w:val="TM2"/>
        <w:tabs>
          <w:tab w:val="left" w:pos="880"/>
          <w:tab w:val="right" w:leader="dot" w:pos="9628"/>
        </w:tabs>
        <w:rPr>
          <w:rFonts w:ascii="Marianne" w:eastAsia="Calibri Light" w:hAnsi="Marianne" w:cs="Calibri Light"/>
          <w:color w:val="009999"/>
          <w:szCs w:val="24"/>
        </w:rPr>
      </w:pPr>
      <w:hyperlink w:anchor="_Toc180422324" w:tooltip="#_Toc180422324" w:history="1">
        <w:r w:rsidR="004E0D93" w:rsidRPr="004E0D93">
          <w:rPr>
            <w:rFonts w:ascii="Marianne" w:eastAsia="Calibri Light" w:hAnsi="Marianne" w:cs="Calibri Light"/>
            <w:color w:val="009999"/>
            <w:szCs w:val="24"/>
          </w:rPr>
          <w:t>2.5.</w:t>
        </w:r>
        <w:r w:rsidR="004E0D93" w:rsidRPr="004E0D93">
          <w:rPr>
            <w:rFonts w:ascii="Marianne" w:eastAsia="Calibri Light" w:hAnsi="Marianne" w:cs="Calibri Light"/>
            <w:color w:val="009999"/>
            <w:szCs w:val="24"/>
          </w:rPr>
          <w:tab/>
          <w:t>Pénalités applicables</w:t>
        </w:r>
        <w:r w:rsidR="004E0D93" w:rsidRPr="004E0D93">
          <w:rPr>
            <w:rFonts w:ascii="Marianne" w:eastAsia="Calibri Light" w:hAnsi="Marianne" w:cs="Calibri Light"/>
            <w:color w:val="009999"/>
            <w:szCs w:val="24"/>
          </w:rPr>
          <w:tab/>
        </w:r>
        <w:r w:rsidR="004E0D93" w:rsidRPr="004E0D93">
          <w:rPr>
            <w:rFonts w:ascii="Marianne" w:eastAsia="Calibri Light" w:hAnsi="Marianne" w:cs="Calibri Light"/>
            <w:color w:val="009999"/>
            <w:szCs w:val="24"/>
          </w:rPr>
          <w:fldChar w:fldCharType="begin"/>
        </w:r>
        <w:r w:rsidR="004E0D93" w:rsidRPr="004E0D93">
          <w:rPr>
            <w:rFonts w:ascii="Marianne" w:eastAsia="Calibri Light" w:hAnsi="Marianne" w:cs="Calibri Light"/>
            <w:color w:val="009999"/>
            <w:szCs w:val="24"/>
          </w:rPr>
          <w:instrText xml:space="preserve"> PAGEREF _Toc180422324 \h </w:instrText>
        </w:r>
        <w:r w:rsidR="004E0D93" w:rsidRPr="004E0D93">
          <w:rPr>
            <w:rFonts w:ascii="Marianne" w:eastAsia="Calibri Light" w:hAnsi="Marianne" w:cs="Calibri Light"/>
            <w:color w:val="009999"/>
            <w:szCs w:val="24"/>
          </w:rPr>
        </w:r>
        <w:r w:rsidR="004E0D93" w:rsidRPr="004E0D93">
          <w:rPr>
            <w:rFonts w:ascii="Marianne" w:eastAsia="Calibri Light" w:hAnsi="Marianne" w:cs="Calibri Light"/>
            <w:color w:val="009999"/>
            <w:szCs w:val="24"/>
          </w:rPr>
          <w:fldChar w:fldCharType="separate"/>
        </w:r>
        <w:r w:rsidR="004E0D93" w:rsidRPr="004E0D93">
          <w:rPr>
            <w:rFonts w:ascii="Marianne" w:eastAsia="Calibri Light" w:hAnsi="Marianne" w:cs="Calibri Light"/>
            <w:color w:val="009999"/>
            <w:szCs w:val="24"/>
          </w:rPr>
          <w:t>7</w:t>
        </w:r>
        <w:r w:rsidR="004E0D93" w:rsidRPr="004E0D93">
          <w:rPr>
            <w:rFonts w:ascii="Marianne" w:eastAsia="Calibri Light" w:hAnsi="Marianne" w:cs="Calibri Light"/>
            <w:color w:val="009999"/>
            <w:szCs w:val="24"/>
          </w:rPr>
          <w:fldChar w:fldCharType="end"/>
        </w:r>
      </w:hyperlink>
    </w:p>
    <w:p w14:paraId="591966A8" w14:textId="77777777" w:rsidR="00541BD9" w:rsidRDefault="004E0D93">
      <w:pPr>
        <w:pStyle w:val="TM1"/>
        <w:tabs>
          <w:tab w:val="left" w:pos="1320"/>
          <w:tab w:val="right" w:leader="dot" w:pos="9628"/>
        </w:tabs>
        <w:rPr>
          <w:rFonts w:asciiTheme="minorHAnsi" w:eastAsiaTheme="minorEastAsia" w:hAnsiTheme="minorHAnsi" w:cstheme="minorBidi"/>
          <w:sz w:val="22"/>
          <w:szCs w:val="22"/>
          <w:lang w:eastAsia="fr-FR" w:bidi="ar-SA"/>
        </w:rPr>
      </w:pPr>
      <w:r>
        <w:rPr>
          <w:rStyle w:val="Lienhypertexte"/>
          <w:rFonts w:ascii="Marianne" w:hAnsi="Marianne"/>
        </w:rPr>
        <w:fldChar w:fldCharType="end"/>
      </w:r>
      <w:r>
        <w:rPr>
          <w:rStyle w:val="Lienhypertexte"/>
        </w:rPr>
        <w:fldChar w:fldCharType="end"/>
      </w:r>
    </w:p>
    <w:p w14:paraId="3E842A3A" w14:textId="77777777" w:rsidR="00541BD9" w:rsidRDefault="00541BD9">
      <w:pPr>
        <w:pStyle w:val="TM1"/>
        <w:tabs>
          <w:tab w:val="left" w:pos="1320"/>
          <w:tab w:val="right" w:leader="dot" w:pos="9628"/>
        </w:tabs>
        <w:rPr>
          <w:rFonts w:asciiTheme="minorHAnsi" w:eastAsiaTheme="minorEastAsia" w:hAnsiTheme="minorHAnsi" w:cstheme="minorBidi"/>
          <w:sz w:val="22"/>
          <w:szCs w:val="22"/>
          <w:lang w:eastAsia="fr-FR" w:bidi="ar-SA"/>
        </w:rPr>
      </w:pPr>
    </w:p>
    <w:p w14:paraId="6F54BBD3" w14:textId="77777777" w:rsidR="00541BD9" w:rsidRDefault="004E0D93">
      <w:pPr>
        <w:pStyle w:val="Contents1"/>
        <w:widowControl w:val="0"/>
        <w:tabs>
          <w:tab w:val="right" w:leader="dot" w:pos="9638"/>
        </w:tabs>
        <w:rPr>
          <w:rFonts w:ascii="Times New Roman" w:hAnsi="Times New Roman"/>
          <w:sz w:val="26"/>
          <w:szCs w:val="26"/>
        </w:rPr>
      </w:pPr>
      <w:r>
        <w:rPr>
          <w:rFonts w:ascii="Marianne" w:hAnsi="Marianne"/>
          <w:szCs w:val="24"/>
        </w:rPr>
        <w:fldChar w:fldCharType="end"/>
      </w:r>
    </w:p>
    <w:p w14:paraId="20B675CE" w14:textId="77777777" w:rsidR="00541BD9" w:rsidRDefault="00541BD9"/>
    <w:p w14:paraId="12D225E6" w14:textId="77777777" w:rsidR="00541BD9" w:rsidRDefault="00541BD9"/>
    <w:p w14:paraId="230495AA" w14:textId="77777777" w:rsidR="00541BD9" w:rsidRDefault="00541BD9"/>
    <w:p w14:paraId="01EE5B93" w14:textId="77777777" w:rsidR="00541BD9" w:rsidRDefault="00541BD9"/>
    <w:p w14:paraId="303BCE73" w14:textId="77777777" w:rsidR="00541BD9" w:rsidRDefault="00541BD9">
      <w:pPr>
        <w:jc w:val="center"/>
      </w:pPr>
    </w:p>
    <w:p w14:paraId="016BE687" w14:textId="77777777" w:rsidR="00541BD9" w:rsidRDefault="004E0D93">
      <w:pPr>
        <w:tabs>
          <w:tab w:val="center" w:pos="4819"/>
        </w:tabs>
        <w:sectPr w:rsidR="00541BD9">
          <w:headerReference w:type="default" r:id="rId15"/>
          <w:footerReference w:type="default" r:id="rId16"/>
          <w:pgSz w:w="11906" w:h="16838"/>
          <w:pgMar w:top="1474" w:right="1134" w:bottom="1608" w:left="1134" w:header="1134" w:footer="877" w:gutter="0"/>
          <w:cols w:space="720"/>
        </w:sectPr>
      </w:pPr>
      <w:r>
        <w:tab/>
      </w:r>
    </w:p>
    <w:p w14:paraId="23777DDF" w14:textId="77777777" w:rsidR="00541BD9" w:rsidRDefault="004E0D93">
      <w:pPr>
        <w:pStyle w:val="Titre1"/>
        <w:rPr>
          <w:rFonts w:ascii="Marianne" w:hAnsi="Marianne"/>
          <w:sz w:val="36"/>
        </w:rPr>
      </w:pPr>
      <w:bookmarkStart w:id="0" w:name="__RefHeading___Toc1879_3666808847"/>
      <w:bookmarkStart w:id="1" w:name="_Toc180421349"/>
      <w:bookmarkStart w:id="2" w:name="_Toc180422191"/>
      <w:bookmarkStart w:id="3" w:name="_Toc180422206"/>
      <w:bookmarkStart w:id="4" w:name="_Toc180422227"/>
      <w:bookmarkStart w:id="5" w:name="_Toc180422308"/>
      <w:r>
        <w:rPr>
          <w:rFonts w:ascii="Marianne" w:hAnsi="Marianne"/>
          <w:sz w:val="36"/>
        </w:rPr>
        <w:lastRenderedPageBreak/>
        <w:t>Définitions spécifiques</w:t>
      </w:r>
      <w:bookmarkEnd w:id="0"/>
      <w:bookmarkEnd w:id="1"/>
      <w:bookmarkEnd w:id="2"/>
      <w:bookmarkEnd w:id="3"/>
      <w:bookmarkEnd w:id="4"/>
      <w:bookmarkEnd w:id="5"/>
    </w:p>
    <w:p w14:paraId="3A2489AA" w14:textId="77777777" w:rsidR="00541BD9" w:rsidRDefault="00541BD9">
      <w:pPr>
        <w:pStyle w:val="Textbody"/>
        <w:rPr>
          <w:rFonts w:ascii="Marianne" w:hAnsi="Marianne"/>
        </w:rPr>
      </w:pPr>
    </w:p>
    <w:p w14:paraId="26C1FFD6" w14:textId="77777777" w:rsidR="00541BD9" w:rsidRDefault="004E0D93">
      <w:pPr>
        <w:pStyle w:val="Textbody"/>
        <w:rPr>
          <w:rFonts w:ascii="Marianne" w:hAnsi="Marianne"/>
          <w:sz w:val="20"/>
        </w:rPr>
      </w:pPr>
      <w:r>
        <w:rPr>
          <w:rFonts w:ascii="Marianne" w:hAnsi="Marianne"/>
          <w:b/>
          <w:bCs/>
          <w:sz w:val="20"/>
        </w:rPr>
        <w:t>Données personnelles</w:t>
      </w:r>
      <w:r>
        <w:rPr>
          <w:rFonts w:ascii="Calibri" w:hAnsi="Calibri" w:cs="Calibri"/>
          <w:b/>
          <w:bCs/>
          <w:sz w:val="20"/>
        </w:rPr>
        <w:t> </w:t>
      </w:r>
      <w:r>
        <w:rPr>
          <w:rFonts w:ascii="Marianne" w:hAnsi="Marianne"/>
          <w:b/>
          <w:bCs/>
          <w:sz w:val="20"/>
        </w:rPr>
        <w:t>:</w:t>
      </w:r>
      <w:r>
        <w:rPr>
          <w:rFonts w:ascii="Marianne" w:hAnsi="Marianne"/>
          <w:sz w:val="20"/>
        </w:rPr>
        <w:t xml:space="preserve"> désigne toute information se rapportant à une personne physique identifiée ou identifiable. Est réputée être une «</w:t>
      </w:r>
      <w:r>
        <w:rPr>
          <w:rFonts w:ascii="Calibri" w:hAnsi="Calibri" w:cs="Calibri"/>
          <w:sz w:val="20"/>
        </w:rPr>
        <w:t> </w:t>
      </w:r>
      <w:r>
        <w:rPr>
          <w:rFonts w:ascii="Marianne" w:hAnsi="Marianne"/>
          <w:sz w:val="20"/>
        </w:rPr>
        <w:t>personne physique identifiable</w:t>
      </w:r>
      <w:r>
        <w:rPr>
          <w:rFonts w:ascii="Calibri" w:hAnsi="Calibri" w:cs="Calibri"/>
          <w:sz w:val="20"/>
        </w:rPr>
        <w:t> </w:t>
      </w:r>
      <w:r>
        <w:rPr>
          <w:rFonts w:ascii="Marianne" w:hAnsi="Marianne" w:cs="Marianne"/>
          <w:sz w:val="20"/>
        </w:rPr>
        <w:t>»</w:t>
      </w:r>
      <w:r>
        <w:rPr>
          <w:rFonts w:ascii="Marianne" w:hAnsi="Marianne"/>
          <w:sz w:val="20"/>
        </w:rPr>
        <w:t xml:space="preserve">, une personne physique qui peut </w:t>
      </w:r>
      <w:r>
        <w:rPr>
          <w:rFonts w:ascii="Marianne" w:hAnsi="Marianne" w:cs="Marianne"/>
          <w:sz w:val="20"/>
        </w:rPr>
        <w:t>ê</w:t>
      </w:r>
      <w:r>
        <w:rPr>
          <w:rFonts w:ascii="Marianne" w:hAnsi="Marianne"/>
          <w:sz w:val="20"/>
        </w:rPr>
        <w:t>tre identifi</w:t>
      </w:r>
      <w:r>
        <w:rPr>
          <w:rFonts w:ascii="Marianne" w:hAnsi="Marianne" w:cs="Marianne"/>
          <w:sz w:val="20"/>
        </w:rPr>
        <w:t>é</w:t>
      </w:r>
      <w:r>
        <w:rPr>
          <w:rFonts w:ascii="Marianne" w:hAnsi="Marianne"/>
          <w:sz w:val="20"/>
        </w:rPr>
        <w:t>e, directement ou indirectement, notamment par r</w:t>
      </w:r>
      <w:r>
        <w:rPr>
          <w:rFonts w:ascii="Marianne" w:hAnsi="Marianne" w:cs="Marianne"/>
          <w:sz w:val="20"/>
        </w:rPr>
        <w:t>é</w:t>
      </w:r>
      <w:r>
        <w:rPr>
          <w:rFonts w:ascii="Marianne" w:hAnsi="Marianne"/>
          <w:sz w:val="20"/>
        </w:rPr>
        <w:t>f</w:t>
      </w:r>
      <w:r>
        <w:rPr>
          <w:rFonts w:ascii="Marianne" w:hAnsi="Marianne" w:cs="Marianne"/>
          <w:sz w:val="20"/>
        </w:rPr>
        <w:t>é</w:t>
      </w:r>
      <w:r>
        <w:rPr>
          <w:rFonts w:ascii="Marianne" w:hAnsi="Marianne"/>
          <w:sz w:val="20"/>
        </w:rPr>
        <w:t xml:space="preserve">rence </w:t>
      </w:r>
      <w:r>
        <w:rPr>
          <w:rFonts w:ascii="Marianne" w:hAnsi="Marianne" w:cs="Marianne"/>
          <w:sz w:val="20"/>
        </w:rPr>
        <w:t>à</w:t>
      </w:r>
      <w:r>
        <w:rPr>
          <w:rFonts w:ascii="Marianne" w:hAnsi="Marianne"/>
          <w:sz w:val="20"/>
        </w:rPr>
        <w:t xml:space="preserve"> un identifiant, tel qu</w:t>
      </w:r>
      <w:r>
        <w:rPr>
          <w:rFonts w:ascii="Marianne" w:hAnsi="Marianne" w:cs="Marianne"/>
          <w:sz w:val="20"/>
        </w:rPr>
        <w:t>’</w:t>
      </w:r>
      <w:r>
        <w:rPr>
          <w:rFonts w:ascii="Marianne" w:hAnsi="Marianne"/>
          <w:sz w:val="20"/>
        </w:rPr>
        <w:t>un nom, un num</w:t>
      </w:r>
      <w:r>
        <w:rPr>
          <w:rFonts w:ascii="Marianne" w:hAnsi="Marianne" w:cs="Marianne"/>
          <w:sz w:val="20"/>
        </w:rPr>
        <w:t>é</w:t>
      </w:r>
      <w:r>
        <w:rPr>
          <w:rFonts w:ascii="Marianne" w:hAnsi="Marianne"/>
          <w:sz w:val="20"/>
        </w:rPr>
        <w:t>ro de t</w:t>
      </w:r>
      <w:r>
        <w:rPr>
          <w:rFonts w:ascii="Marianne" w:hAnsi="Marianne" w:cs="Marianne"/>
          <w:sz w:val="20"/>
        </w:rPr>
        <w:t>é</w:t>
      </w:r>
      <w:r>
        <w:rPr>
          <w:rFonts w:ascii="Marianne" w:hAnsi="Marianne"/>
          <w:sz w:val="20"/>
        </w:rPr>
        <w:t>l</w:t>
      </w:r>
      <w:r>
        <w:rPr>
          <w:rFonts w:ascii="Marianne" w:hAnsi="Marianne" w:cs="Marianne"/>
          <w:sz w:val="20"/>
        </w:rPr>
        <w:t>é</w:t>
      </w:r>
      <w:r>
        <w:rPr>
          <w:rFonts w:ascii="Marianne" w:hAnsi="Marianne"/>
          <w:sz w:val="20"/>
        </w:rPr>
        <w:t>phone, une adresse mél, un numéro d’identification, des données de localisation, un identifiant en ligne, ou à un ou plusieurs éléments spécifiques propres à son identité physique, physiologique, génétique, psychique, économique, culturelle ou sociale.</w:t>
      </w:r>
    </w:p>
    <w:p w14:paraId="7B807208" w14:textId="77777777" w:rsidR="00541BD9" w:rsidRDefault="00541BD9">
      <w:pPr>
        <w:pStyle w:val="Textbody"/>
        <w:rPr>
          <w:rFonts w:ascii="Marianne" w:hAnsi="Marianne"/>
          <w:sz w:val="20"/>
        </w:rPr>
      </w:pPr>
    </w:p>
    <w:p w14:paraId="09A38D14" w14:textId="77777777" w:rsidR="00541BD9" w:rsidRDefault="004E0D93">
      <w:pPr>
        <w:pStyle w:val="Textbody"/>
        <w:rPr>
          <w:rFonts w:ascii="Marianne" w:hAnsi="Marianne"/>
          <w:sz w:val="20"/>
        </w:rPr>
      </w:pPr>
      <w:r>
        <w:rPr>
          <w:rFonts w:ascii="Marianne" w:hAnsi="Marianne"/>
          <w:b/>
          <w:bCs/>
          <w:sz w:val="20"/>
        </w:rPr>
        <w:t>Traitement</w:t>
      </w:r>
      <w:r>
        <w:rPr>
          <w:rFonts w:ascii="Calibri" w:hAnsi="Calibri" w:cs="Calibri"/>
          <w:b/>
          <w:bCs/>
          <w:sz w:val="20"/>
        </w:rPr>
        <w:t> </w:t>
      </w:r>
      <w:r>
        <w:rPr>
          <w:rFonts w:ascii="Marianne" w:hAnsi="Marianne"/>
          <w:b/>
          <w:bCs/>
          <w:sz w:val="20"/>
        </w:rPr>
        <w:t>:</w:t>
      </w:r>
      <w:r>
        <w:rPr>
          <w:rFonts w:ascii="Marianne" w:hAnsi="Marianne"/>
          <w:sz w:val="20"/>
        </w:rPr>
        <w:t xml:space="preserve"> désigne toute opération ou tout ensemble d’opérations qui est réalisé sur les données à caractère personnel, de manière automatisée ou non, tels que la collecte, l’enregistrement, l’organisation, la conservation, l’adaptation ou la modification, l’extraction, la consultation, l’utilisation, la communication par transmission, la diffusion ou toute autre forme de mise à disposition, le rapprochement ou l’interconnexion, le verrouillage, l’effacement ou la destruction.</w:t>
      </w:r>
    </w:p>
    <w:p w14:paraId="6267E898" w14:textId="77777777" w:rsidR="00541BD9" w:rsidRDefault="00541BD9">
      <w:pPr>
        <w:pStyle w:val="Textbody"/>
        <w:rPr>
          <w:rFonts w:ascii="Marianne" w:hAnsi="Marianne"/>
          <w:sz w:val="20"/>
        </w:rPr>
      </w:pPr>
    </w:p>
    <w:p w14:paraId="4752EF20" w14:textId="77777777" w:rsidR="00541BD9" w:rsidRDefault="004E0D93">
      <w:pPr>
        <w:pStyle w:val="Textbody"/>
        <w:rPr>
          <w:rFonts w:ascii="Marianne" w:hAnsi="Marianne"/>
          <w:sz w:val="20"/>
        </w:rPr>
      </w:pPr>
      <w:r>
        <w:rPr>
          <w:rFonts w:ascii="Marianne" w:hAnsi="Marianne"/>
          <w:b/>
          <w:bCs/>
          <w:sz w:val="20"/>
        </w:rPr>
        <w:t>Fichier</w:t>
      </w:r>
      <w:r>
        <w:rPr>
          <w:rFonts w:ascii="Calibri" w:hAnsi="Calibri" w:cs="Calibri"/>
          <w:b/>
          <w:bCs/>
          <w:sz w:val="20"/>
        </w:rPr>
        <w:t> </w:t>
      </w:r>
      <w:r>
        <w:rPr>
          <w:rFonts w:ascii="Marianne" w:hAnsi="Marianne"/>
          <w:b/>
          <w:bCs/>
          <w:sz w:val="20"/>
        </w:rPr>
        <w:t>:</w:t>
      </w:r>
      <w:r>
        <w:rPr>
          <w:rFonts w:ascii="Marianne" w:hAnsi="Marianne"/>
          <w:sz w:val="20"/>
        </w:rPr>
        <w:t xml:space="preserve"> désigne tout ensemble structuré de données personnelles, accessible selon les critères déterminés dans la présente annexe, que cet ensemble soit centralisé, décentralisé, ou réparti de manière fonctionnelle ou géographique.</w:t>
      </w:r>
    </w:p>
    <w:p w14:paraId="53AC8BA5" w14:textId="77777777" w:rsidR="00541BD9" w:rsidRDefault="00541BD9">
      <w:pPr>
        <w:pStyle w:val="Textbody"/>
        <w:rPr>
          <w:rFonts w:ascii="Marianne" w:hAnsi="Marianne"/>
          <w:sz w:val="20"/>
        </w:rPr>
      </w:pPr>
    </w:p>
    <w:p w14:paraId="1D761DCC" w14:textId="77777777" w:rsidR="00541BD9" w:rsidRDefault="004E0D93">
      <w:pPr>
        <w:pStyle w:val="Textbody"/>
        <w:rPr>
          <w:rFonts w:ascii="Marianne" w:hAnsi="Marianne"/>
          <w:sz w:val="20"/>
        </w:rPr>
      </w:pPr>
      <w:r>
        <w:rPr>
          <w:rFonts w:ascii="Marianne" w:hAnsi="Marianne"/>
          <w:b/>
          <w:bCs/>
          <w:sz w:val="20"/>
        </w:rPr>
        <w:t>Instruction</w:t>
      </w:r>
      <w:r>
        <w:rPr>
          <w:rFonts w:ascii="Calibri" w:hAnsi="Calibri" w:cs="Calibri"/>
          <w:b/>
          <w:bCs/>
          <w:sz w:val="20"/>
        </w:rPr>
        <w:t> </w:t>
      </w:r>
      <w:r>
        <w:rPr>
          <w:rFonts w:ascii="Marianne" w:hAnsi="Marianne"/>
          <w:b/>
          <w:bCs/>
          <w:sz w:val="20"/>
        </w:rPr>
        <w:t>:</w:t>
      </w:r>
      <w:r>
        <w:rPr>
          <w:rFonts w:ascii="Marianne" w:hAnsi="Marianne"/>
          <w:sz w:val="20"/>
        </w:rPr>
        <w:t xml:space="preserve"> désigne toute instruction écrite ou par saisie de données, reçue par le titulaire de la part du ministère en vertu de l’accord-cadre et notamment de la présente annexe, et, le cas échéant, des avenants conclus entre le titulaire et le ministère et ayant pour objet le traitement de données personnelles.</w:t>
      </w:r>
    </w:p>
    <w:p w14:paraId="5761E151" w14:textId="77777777" w:rsidR="00541BD9" w:rsidRDefault="00541BD9">
      <w:pPr>
        <w:pStyle w:val="Textbody"/>
        <w:rPr>
          <w:rFonts w:ascii="Marianne" w:hAnsi="Marianne"/>
          <w:sz w:val="20"/>
        </w:rPr>
      </w:pPr>
    </w:p>
    <w:p w14:paraId="610DC1D5" w14:textId="77777777" w:rsidR="00541BD9" w:rsidRDefault="004E0D93">
      <w:pPr>
        <w:pStyle w:val="Textbody"/>
        <w:rPr>
          <w:rFonts w:ascii="Marianne" w:hAnsi="Marianne"/>
          <w:sz w:val="20"/>
        </w:rPr>
      </w:pPr>
      <w:r>
        <w:rPr>
          <w:rFonts w:ascii="Marianne" w:hAnsi="Marianne"/>
          <w:b/>
          <w:bCs/>
          <w:sz w:val="20"/>
        </w:rPr>
        <w:t>Responsable de traitement</w:t>
      </w:r>
      <w:r>
        <w:rPr>
          <w:rFonts w:ascii="Calibri" w:hAnsi="Calibri" w:cs="Calibri"/>
          <w:b/>
          <w:bCs/>
          <w:sz w:val="20"/>
        </w:rPr>
        <w:t> </w:t>
      </w:r>
      <w:r>
        <w:rPr>
          <w:rFonts w:ascii="Marianne" w:hAnsi="Marianne"/>
          <w:b/>
          <w:bCs/>
          <w:sz w:val="20"/>
        </w:rPr>
        <w:t>:</w:t>
      </w:r>
      <w:r>
        <w:rPr>
          <w:rFonts w:ascii="Marianne" w:hAnsi="Marianne"/>
          <w:sz w:val="20"/>
        </w:rPr>
        <w:t xml:space="preserve"> désigne la personne physique ou morale, l’autorité publique, le service ou un autre organisme qui, seul ou conjointement avec d’autres, détermine les finalités et les moyens du traitement</w:t>
      </w:r>
      <w:r>
        <w:rPr>
          <w:rFonts w:ascii="Calibri" w:hAnsi="Calibri" w:cs="Calibri"/>
          <w:sz w:val="20"/>
        </w:rPr>
        <w:t> </w:t>
      </w:r>
      <w:r>
        <w:rPr>
          <w:rFonts w:ascii="Marianne" w:hAnsi="Marianne"/>
          <w:sz w:val="20"/>
        </w:rPr>
        <w:t>; dans le cadre de l</w:t>
      </w:r>
      <w:r>
        <w:rPr>
          <w:rFonts w:ascii="Marianne" w:hAnsi="Marianne" w:cs="Marianne"/>
          <w:sz w:val="20"/>
        </w:rPr>
        <w:t>’</w:t>
      </w:r>
      <w:r>
        <w:rPr>
          <w:rFonts w:ascii="Marianne" w:hAnsi="Marianne"/>
          <w:sz w:val="20"/>
        </w:rPr>
        <w:t>accord-cadre, le responsable de traitement est le ministère.</w:t>
      </w:r>
    </w:p>
    <w:p w14:paraId="67D1E750" w14:textId="77777777" w:rsidR="00541BD9" w:rsidRDefault="00541BD9">
      <w:pPr>
        <w:pStyle w:val="Textbody"/>
        <w:rPr>
          <w:rFonts w:ascii="Marianne" w:hAnsi="Marianne"/>
          <w:sz w:val="20"/>
        </w:rPr>
      </w:pPr>
    </w:p>
    <w:p w14:paraId="7AA3C738" w14:textId="77777777" w:rsidR="00541BD9" w:rsidRDefault="004E0D93">
      <w:pPr>
        <w:pStyle w:val="Textbody"/>
        <w:rPr>
          <w:rFonts w:ascii="Marianne" w:hAnsi="Marianne"/>
          <w:sz w:val="20"/>
        </w:rPr>
      </w:pPr>
      <w:r>
        <w:rPr>
          <w:rStyle w:val="T60"/>
          <w:rFonts w:ascii="Marianne" w:eastAsia="Georgia" w:hAnsi="Marianne"/>
          <w:b/>
          <w:bCs/>
          <w:sz w:val="20"/>
        </w:rPr>
        <w:t>Sous-traitant</w:t>
      </w:r>
      <w:r>
        <w:rPr>
          <w:rStyle w:val="T60"/>
          <w:rFonts w:ascii="Calibri" w:eastAsia="Georgia" w:hAnsi="Calibri" w:cs="Calibri"/>
          <w:b/>
          <w:bCs/>
          <w:sz w:val="20"/>
        </w:rPr>
        <w:t> </w:t>
      </w:r>
      <w:r>
        <w:rPr>
          <w:rStyle w:val="T60"/>
          <w:rFonts w:ascii="Marianne" w:eastAsia="Georgia" w:hAnsi="Marianne"/>
          <w:b/>
          <w:bCs/>
          <w:sz w:val="20"/>
        </w:rPr>
        <w:t>:</w:t>
      </w:r>
      <w:r>
        <w:rPr>
          <w:rStyle w:val="T60"/>
          <w:rFonts w:ascii="Marianne" w:eastAsia="Georgia" w:hAnsi="Marianne"/>
          <w:sz w:val="20"/>
        </w:rPr>
        <w:t xml:space="preserve"> désigne la personne physique ou morale, l’autorité publique, le service ou un autre organisme qui traite des données personnelles pour le compte du responsable du traitement</w:t>
      </w:r>
      <w:r>
        <w:rPr>
          <w:rStyle w:val="T60"/>
          <w:rFonts w:ascii="Calibri" w:eastAsia="Georgia" w:hAnsi="Calibri" w:cs="Calibri"/>
          <w:sz w:val="20"/>
        </w:rPr>
        <w:t> </w:t>
      </w:r>
      <w:r>
        <w:rPr>
          <w:rStyle w:val="T60"/>
          <w:rFonts w:ascii="Marianne" w:eastAsia="Georgia" w:hAnsi="Marianne"/>
          <w:sz w:val="20"/>
        </w:rPr>
        <w:t>; dans le cadre du présent accord-cadre, le sous-traitant est le titulaire. Le terme de sous-traitant est à ne pas confondre avec le terme de sous-traitant au sens de la réglementation de la commande publique.</w:t>
      </w:r>
    </w:p>
    <w:p w14:paraId="781EA368" w14:textId="77777777" w:rsidR="00541BD9" w:rsidRDefault="00541BD9">
      <w:pPr>
        <w:pStyle w:val="Textbody"/>
        <w:rPr>
          <w:rFonts w:ascii="Marianne" w:hAnsi="Marianne"/>
        </w:rPr>
      </w:pPr>
    </w:p>
    <w:p w14:paraId="4A6FB48E" w14:textId="77777777" w:rsidR="00541BD9" w:rsidRDefault="00541BD9">
      <w:pPr>
        <w:pStyle w:val="Textbody"/>
        <w:rPr>
          <w:rFonts w:ascii="Marianne" w:hAnsi="Marianne"/>
        </w:rPr>
      </w:pPr>
    </w:p>
    <w:p w14:paraId="3A6E9B74" w14:textId="77777777" w:rsidR="00541BD9" w:rsidRDefault="004E0D93">
      <w:pPr>
        <w:pStyle w:val="Titre1"/>
        <w:rPr>
          <w:rFonts w:ascii="Marianne" w:hAnsi="Marianne"/>
          <w:sz w:val="36"/>
        </w:rPr>
      </w:pPr>
      <w:bookmarkStart w:id="6" w:name="__RefHeading___Toc21931_1233081741"/>
      <w:bookmarkStart w:id="7" w:name="_Toc180421331"/>
      <w:bookmarkStart w:id="8" w:name="_Toc180421350"/>
      <w:bookmarkStart w:id="9" w:name="_Toc180422192"/>
      <w:bookmarkStart w:id="10" w:name="_Toc180422207"/>
      <w:bookmarkStart w:id="11" w:name="_Toc180422228"/>
      <w:bookmarkStart w:id="12" w:name="_Toc180422309"/>
      <w:r>
        <w:rPr>
          <w:rStyle w:val="T60"/>
          <w:rFonts w:ascii="Marianne" w:eastAsia="MS PMincho" w:hAnsi="Marianne"/>
          <w:sz w:val="36"/>
          <w:shd w:val="clear" w:color="auto" w:fill="FFFFFF"/>
        </w:rPr>
        <w:t>Dispositions relatives à la protection des données personnelles</w:t>
      </w:r>
      <w:bookmarkEnd w:id="6"/>
      <w:bookmarkEnd w:id="7"/>
      <w:bookmarkEnd w:id="8"/>
      <w:bookmarkEnd w:id="9"/>
      <w:bookmarkEnd w:id="10"/>
      <w:bookmarkEnd w:id="11"/>
      <w:bookmarkEnd w:id="12"/>
    </w:p>
    <w:p w14:paraId="404E923F" w14:textId="77777777" w:rsidR="00541BD9" w:rsidRDefault="00541BD9">
      <w:pPr>
        <w:pStyle w:val="Textbody"/>
        <w:rPr>
          <w:rFonts w:ascii="Marianne" w:hAnsi="Marianne"/>
        </w:rPr>
      </w:pPr>
    </w:p>
    <w:p w14:paraId="214D6450" w14:textId="77777777" w:rsidR="00541BD9" w:rsidRDefault="004E0D93">
      <w:pPr>
        <w:pStyle w:val="Textbody"/>
        <w:rPr>
          <w:rFonts w:ascii="Marianne" w:hAnsi="Marianne"/>
          <w:sz w:val="20"/>
        </w:rPr>
      </w:pPr>
      <w:r>
        <w:rPr>
          <w:rFonts w:ascii="Marianne" w:hAnsi="Marianne"/>
          <w:sz w:val="20"/>
        </w:rPr>
        <w:t>Dans le cadre de leurs relations contractuelles, les parties s’engagent à respecter la réglementation en vigueur applicable aux traitements de données à caractère personnel et, en particulier, le règlement (UE) 2016/679 du Parlement européen et du Conseil du 27 avril 2016.</w:t>
      </w:r>
    </w:p>
    <w:p w14:paraId="310E1A58" w14:textId="77777777" w:rsidR="00541BD9" w:rsidRDefault="00541BD9">
      <w:pPr>
        <w:pStyle w:val="Textbody"/>
        <w:rPr>
          <w:rFonts w:ascii="Marianne" w:hAnsi="Marianne"/>
          <w:sz w:val="20"/>
        </w:rPr>
      </w:pPr>
    </w:p>
    <w:p w14:paraId="05156E2D" w14:textId="77777777" w:rsidR="00541BD9" w:rsidRDefault="004E0D93">
      <w:pPr>
        <w:pStyle w:val="Textbody"/>
        <w:rPr>
          <w:rFonts w:ascii="Marianne" w:hAnsi="Marianne"/>
          <w:sz w:val="20"/>
        </w:rPr>
      </w:pPr>
      <w:r>
        <w:rPr>
          <w:rFonts w:ascii="Marianne" w:hAnsi="Marianne"/>
          <w:sz w:val="20"/>
        </w:rPr>
        <w:t>Dans le cas où le titulaire a accès à des données à caractère personnel lors de la réalisation des prestations, il agit en qualité de sous-traitant au sens de l’article 4 du RGPD, et ce pour le compte de l’administration qui demeure le responsable de traitement.</w:t>
      </w:r>
    </w:p>
    <w:p w14:paraId="22305D69" w14:textId="77777777" w:rsidR="00541BD9" w:rsidRDefault="00541BD9">
      <w:pPr>
        <w:pStyle w:val="Textbody"/>
        <w:rPr>
          <w:rFonts w:ascii="Marianne" w:hAnsi="Marianne"/>
          <w:sz w:val="20"/>
        </w:rPr>
      </w:pPr>
    </w:p>
    <w:p w14:paraId="347C4D4D" w14:textId="77777777" w:rsidR="00541BD9" w:rsidRDefault="004E0D93">
      <w:pPr>
        <w:pStyle w:val="Textbody"/>
        <w:rPr>
          <w:rStyle w:val="T60"/>
          <w:rFonts w:ascii="Marianne" w:eastAsia="Georgia" w:hAnsi="Marianne"/>
          <w:sz w:val="20"/>
        </w:rPr>
      </w:pPr>
      <w:r>
        <w:rPr>
          <w:rStyle w:val="T60"/>
          <w:rFonts w:ascii="Marianne" w:eastAsia="Georgia" w:hAnsi="Marianne"/>
          <w:sz w:val="20"/>
        </w:rPr>
        <w:t>La présente annexe a pour objet de définir les conditions dans lesquelles le sous-traitant s’engage à effectuer pour le compte du responsable de traitement les opérations de traitement de données à caractère personnel définies ci-après.</w:t>
      </w:r>
    </w:p>
    <w:p w14:paraId="1FAE59BE" w14:textId="77777777" w:rsidR="00541BD9" w:rsidRDefault="00541BD9">
      <w:pPr>
        <w:pStyle w:val="Textbody"/>
        <w:rPr>
          <w:rStyle w:val="T60"/>
          <w:rFonts w:ascii="Marianne" w:eastAsia="Georgia" w:hAnsi="Marianne"/>
        </w:rPr>
      </w:pPr>
    </w:p>
    <w:p w14:paraId="7EB58E88" w14:textId="77777777" w:rsidR="00541BD9" w:rsidRDefault="00541BD9">
      <w:pPr>
        <w:pStyle w:val="Textbody"/>
        <w:rPr>
          <w:rStyle w:val="T60"/>
          <w:rFonts w:ascii="Marianne" w:eastAsia="Georgia" w:hAnsi="Marianne"/>
        </w:rPr>
      </w:pPr>
    </w:p>
    <w:p w14:paraId="162A06AC" w14:textId="77777777" w:rsidR="00541BD9" w:rsidRDefault="00541BD9">
      <w:pPr>
        <w:pStyle w:val="Textbody"/>
        <w:rPr>
          <w:rFonts w:ascii="Marianne" w:hAnsi="Marianne"/>
        </w:rPr>
      </w:pPr>
    </w:p>
    <w:p w14:paraId="654EB359" w14:textId="77777777" w:rsidR="00541BD9" w:rsidRDefault="004E0D93">
      <w:pPr>
        <w:pStyle w:val="Titre20"/>
        <w:widowControl w:val="0"/>
        <w:numPr>
          <w:ilvl w:val="1"/>
          <w:numId w:val="1"/>
        </w:numPr>
        <w:ind w:left="1627" w:hanging="720"/>
        <w:jc w:val="both"/>
        <w:rPr>
          <w:rFonts w:ascii="Marianne" w:hAnsi="Marianne"/>
          <w:iCs/>
          <w:sz w:val="24"/>
          <w:u w:val="none"/>
        </w:rPr>
      </w:pPr>
      <w:bookmarkStart w:id="13" w:name="__RefHeading___Toc15586_251256007812"/>
      <w:bookmarkStart w:id="14" w:name="_Toc180422310"/>
      <w:r>
        <w:rPr>
          <w:rFonts w:ascii="Marianne" w:hAnsi="Marianne"/>
          <w:iCs/>
          <w:sz w:val="24"/>
          <w:u w:val="none"/>
        </w:rPr>
        <w:lastRenderedPageBreak/>
        <w:t>Description du traitement faisant l’objet de la sous-traitance</w:t>
      </w:r>
      <w:bookmarkEnd w:id="13"/>
      <w:bookmarkEnd w:id="14"/>
    </w:p>
    <w:p w14:paraId="17434662" w14:textId="77777777" w:rsidR="00541BD9" w:rsidRDefault="00541BD9">
      <w:pPr>
        <w:pStyle w:val="Textbody"/>
        <w:rPr>
          <w:rFonts w:ascii="Marianne" w:hAnsi="Marianne"/>
        </w:rPr>
      </w:pPr>
    </w:p>
    <w:p w14:paraId="0AEFEA68" w14:textId="77777777" w:rsidR="00541BD9" w:rsidRDefault="004E0D93">
      <w:pPr>
        <w:pStyle w:val="Textbody"/>
        <w:spacing w:after="94"/>
        <w:rPr>
          <w:rFonts w:ascii="Marianne" w:hAnsi="Marianne"/>
          <w:sz w:val="20"/>
        </w:rPr>
      </w:pPr>
      <w:r>
        <w:rPr>
          <w:rFonts w:ascii="Marianne" w:hAnsi="Marianne"/>
          <w:sz w:val="20"/>
        </w:rPr>
        <w:t>Le sous-traitant est autorisé à traiter pour le compte du responsable de traitement les données à caractère personnel nécessaires pour l’exécution du présent accord-cadre, telles que décrites ci-après</w:t>
      </w:r>
      <w:r>
        <w:rPr>
          <w:rFonts w:ascii="Calibri" w:hAnsi="Calibri" w:cs="Calibri"/>
          <w:sz w:val="20"/>
        </w:rPr>
        <w:t> </w:t>
      </w:r>
      <w:r>
        <w:rPr>
          <w:rFonts w:ascii="Marianne" w:hAnsi="Marianne"/>
          <w:sz w:val="20"/>
        </w:rPr>
        <w:t>:</w:t>
      </w:r>
    </w:p>
    <w:p w14:paraId="3100523A" w14:textId="77777777" w:rsidR="00541BD9" w:rsidRDefault="004E0D93">
      <w:pPr>
        <w:pStyle w:val="Textbody"/>
        <w:numPr>
          <w:ilvl w:val="0"/>
          <w:numId w:val="24"/>
        </w:numPr>
        <w:spacing w:after="47"/>
        <w:ind w:left="525" w:hanging="210"/>
        <w:rPr>
          <w:rFonts w:ascii="Marianne" w:hAnsi="Marianne"/>
          <w:sz w:val="20"/>
        </w:rPr>
      </w:pPr>
      <w:r>
        <w:rPr>
          <w:rFonts w:ascii="Marianne" w:hAnsi="Marianne"/>
          <w:sz w:val="20"/>
        </w:rPr>
        <w:t>Les données à caractère personnel nécessaires pour procéder à la mise en place et à la</w:t>
      </w:r>
      <w:r>
        <w:rPr>
          <w:rFonts w:ascii="Marianne" w:hAnsi="Marianne"/>
          <w:sz w:val="20"/>
        </w:rPr>
        <w:tab/>
        <w:t>gestion administrative de l’exécution de l’accord-cadre</w:t>
      </w:r>
      <w:r>
        <w:rPr>
          <w:rFonts w:ascii="Calibri" w:hAnsi="Calibri" w:cs="Calibri"/>
          <w:sz w:val="20"/>
        </w:rPr>
        <w:t> </w:t>
      </w:r>
      <w:r>
        <w:rPr>
          <w:rFonts w:ascii="Marianne" w:hAnsi="Marianne"/>
          <w:sz w:val="20"/>
        </w:rPr>
        <w:t>;</w:t>
      </w:r>
    </w:p>
    <w:p w14:paraId="745F489E" w14:textId="77777777" w:rsidR="00541BD9" w:rsidRDefault="004E0D93">
      <w:pPr>
        <w:pStyle w:val="Textbody"/>
        <w:numPr>
          <w:ilvl w:val="0"/>
          <w:numId w:val="24"/>
        </w:numPr>
        <w:spacing w:after="47"/>
        <w:ind w:left="525" w:hanging="210"/>
        <w:rPr>
          <w:rFonts w:ascii="Marianne" w:hAnsi="Marianne"/>
          <w:sz w:val="20"/>
        </w:rPr>
      </w:pPr>
      <w:r>
        <w:rPr>
          <w:rFonts w:ascii="Marianne" w:hAnsi="Marianne"/>
          <w:sz w:val="20"/>
        </w:rPr>
        <w:t>La nature des opérations réalisées sur les données est la collecte et la consultation</w:t>
      </w:r>
      <w:r>
        <w:rPr>
          <w:rFonts w:ascii="Calibri" w:hAnsi="Calibri" w:cs="Calibri"/>
          <w:sz w:val="20"/>
        </w:rPr>
        <w:t> </w:t>
      </w:r>
      <w:r>
        <w:rPr>
          <w:rFonts w:ascii="Marianne" w:hAnsi="Marianne"/>
          <w:sz w:val="20"/>
        </w:rPr>
        <w:t>;</w:t>
      </w:r>
    </w:p>
    <w:p w14:paraId="0671D588" w14:textId="77777777" w:rsidR="00541BD9" w:rsidRDefault="004E0D93">
      <w:pPr>
        <w:pStyle w:val="Textbody"/>
        <w:numPr>
          <w:ilvl w:val="0"/>
          <w:numId w:val="24"/>
        </w:numPr>
        <w:spacing w:after="47"/>
        <w:ind w:left="525" w:hanging="210"/>
        <w:rPr>
          <w:rFonts w:ascii="Marianne" w:hAnsi="Marianne"/>
          <w:sz w:val="20"/>
        </w:rPr>
      </w:pPr>
      <w:r>
        <w:rPr>
          <w:rFonts w:ascii="Marianne" w:hAnsi="Marianne"/>
          <w:sz w:val="20"/>
        </w:rPr>
        <w:t>La finalité du traitement est de conserver les coordonnées des agents du responsable de</w:t>
      </w:r>
      <w:r>
        <w:rPr>
          <w:rFonts w:ascii="Marianne" w:hAnsi="Marianne"/>
          <w:sz w:val="20"/>
        </w:rPr>
        <w:tab/>
        <w:t>traitement susceptibles d’être contactés par le sous-traitant lors de l’exécution de l’accord-</w:t>
      </w:r>
      <w:r>
        <w:rPr>
          <w:rFonts w:ascii="Marianne" w:hAnsi="Marianne"/>
          <w:sz w:val="20"/>
        </w:rPr>
        <w:tab/>
        <w:t>cadre</w:t>
      </w:r>
      <w:r>
        <w:rPr>
          <w:rFonts w:ascii="Calibri" w:hAnsi="Calibri" w:cs="Calibri"/>
          <w:sz w:val="20"/>
        </w:rPr>
        <w:t> </w:t>
      </w:r>
      <w:r>
        <w:rPr>
          <w:rFonts w:ascii="Marianne" w:hAnsi="Marianne"/>
          <w:sz w:val="20"/>
        </w:rPr>
        <w:t>;</w:t>
      </w:r>
    </w:p>
    <w:p w14:paraId="581966E5" w14:textId="77777777" w:rsidR="00541BD9" w:rsidRDefault="004E0D93">
      <w:pPr>
        <w:pStyle w:val="Textbody"/>
        <w:numPr>
          <w:ilvl w:val="0"/>
          <w:numId w:val="24"/>
        </w:numPr>
        <w:spacing w:after="47"/>
        <w:ind w:left="525" w:hanging="210"/>
        <w:rPr>
          <w:rFonts w:ascii="Marianne" w:hAnsi="Marianne"/>
          <w:sz w:val="20"/>
        </w:rPr>
      </w:pPr>
      <w:r>
        <w:rPr>
          <w:rFonts w:ascii="Marianne" w:hAnsi="Marianne"/>
          <w:sz w:val="20"/>
        </w:rPr>
        <w:t>Les données à caractère personnel traitées sont les noms, prénoms, fonctions et</w:t>
      </w:r>
      <w:r>
        <w:rPr>
          <w:rFonts w:ascii="Marianne" w:hAnsi="Marianne"/>
          <w:sz w:val="20"/>
        </w:rPr>
        <w:tab/>
        <w:t>coordonnées professionnelles</w:t>
      </w:r>
      <w:r>
        <w:rPr>
          <w:rFonts w:ascii="Calibri" w:hAnsi="Calibri" w:cs="Calibri"/>
          <w:sz w:val="20"/>
        </w:rPr>
        <w:t> </w:t>
      </w:r>
      <w:r>
        <w:rPr>
          <w:rFonts w:ascii="Marianne" w:hAnsi="Marianne"/>
          <w:sz w:val="20"/>
        </w:rPr>
        <w:t>;</w:t>
      </w:r>
    </w:p>
    <w:p w14:paraId="618D4AA3" w14:textId="77777777" w:rsidR="00541BD9" w:rsidRDefault="004E0D93">
      <w:pPr>
        <w:pStyle w:val="Textbody"/>
        <w:numPr>
          <w:ilvl w:val="0"/>
          <w:numId w:val="24"/>
        </w:numPr>
        <w:ind w:left="525" w:hanging="210"/>
        <w:rPr>
          <w:rFonts w:ascii="Marianne" w:hAnsi="Marianne"/>
          <w:sz w:val="20"/>
        </w:rPr>
      </w:pPr>
      <w:r>
        <w:rPr>
          <w:rFonts w:ascii="Marianne" w:hAnsi="Marianne"/>
          <w:sz w:val="20"/>
        </w:rPr>
        <w:t>Les catégories de personnes concernées sont des agents administratifs ou techniques du</w:t>
      </w:r>
      <w:r>
        <w:rPr>
          <w:rFonts w:ascii="Marianne" w:hAnsi="Marianne"/>
          <w:sz w:val="20"/>
        </w:rPr>
        <w:tab/>
        <w:t>responsable de traitement.</w:t>
      </w:r>
    </w:p>
    <w:p w14:paraId="04753B31" w14:textId="77777777" w:rsidR="00541BD9" w:rsidRDefault="00541BD9">
      <w:pPr>
        <w:pStyle w:val="Textbody"/>
        <w:rPr>
          <w:rFonts w:ascii="Marianne" w:hAnsi="Marianne"/>
        </w:rPr>
      </w:pPr>
    </w:p>
    <w:p w14:paraId="206C7077" w14:textId="77777777" w:rsidR="00541BD9" w:rsidRDefault="00541BD9">
      <w:pPr>
        <w:pStyle w:val="Textbody"/>
        <w:rPr>
          <w:rFonts w:ascii="Marianne" w:hAnsi="Marianne"/>
        </w:rPr>
      </w:pPr>
    </w:p>
    <w:p w14:paraId="7B233867" w14:textId="77777777" w:rsidR="00541BD9" w:rsidRDefault="004E0D93">
      <w:pPr>
        <w:pStyle w:val="Titre20"/>
        <w:widowControl w:val="0"/>
        <w:numPr>
          <w:ilvl w:val="1"/>
          <w:numId w:val="1"/>
        </w:numPr>
        <w:ind w:left="1627" w:hanging="720"/>
        <w:jc w:val="both"/>
        <w:rPr>
          <w:rFonts w:ascii="Marianne" w:hAnsi="Marianne"/>
          <w:iCs/>
          <w:sz w:val="24"/>
          <w:u w:val="none"/>
        </w:rPr>
      </w:pPr>
      <w:bookmarkStart w:id="15" w:name="__RefHeading___Toc15586_2512560078121"/>
      <w:bookmarkStart w:id="16" w:name="_Toc180422311"/>
      <w:r>
        <w:rPr>
          <w:rFonts w:ascii="Marianne" w:hAnsi="Marianne"/>
          <w:iCs/>
          <w:sz w:val="24"/>
          <w:u w:val="none"/>
        </w:rPr>
        <w:t>Sécurité</w:t>
      </w:r>
      <w:bookmarkEnd w:id="15"/>
      <w:bookmarkEnd w:id="16"/>
    </w:p>
    <w:p w14:paraId="1137C9F2" w14:textId="77777777" w:rsidR="00541BD9" w:rsidRDefault="00541BD9">
      <w:pPr>
        <w:pStyle w:val="Textbody"/>
        <w:rPr>
          <w:rFonts w:ascii="Marianne" w:hAnsi="Marianne"/>
        </w:rPr>
      </w:pPr>
    </w:p>
    <w:p w14:paraId="244B0C94" w14:textId="77777777" w:rsidR="00541BD9" w:rsidRDefault="004E0D93">
      <w:pPr>
        <w:pStyle w:val="Textbody"/>
        <w:spacing w:after="94"/>
        <w:rPr>
          <w:rFonts w:ascii="Marianne" w:hAnsi="Marianne"/>
          <w:sz w:val="20"/>
        </w:rPr>
      </w:pPr>
      <w:r>
        <w:rPr>
          <w:rFonts w:ascii="Marianne" w:hAnsi="Marianne"/>
          <w:sz w:val="20"/>
        </w:rPr>
        <w:t>Le sous-traitant s’engage à mettre en œuvre les mesures techniques et organisationnelles appropriées afin de garantir un niveau de sécurité adapté au risque, y compris entre autres, selon les besoins</w:t>
      </w:r>
      <w:r>
        <w:rPr>
          <w:rFonts w:ascii="Calibri" w:hAnsi="Calibri" w:cs="Calibri"/>
          <w:sz w:val="20"/>
        </w:rPr>
        <w:t> </w:t>
      </w:r>
      <w:r>
        <w:rPr>
          <w:rFonts w:ascii="Marianne" w:hAnsi="Marianne"/>
          <w:sz w:val="20"/>
        </w:rPr>
        <w:t>:</w:t>
      </w:r>
    </w:p>
    <w:p w14:paraId="6E2E3E10" w14:textId="77777777" w:rsidR="00541BD9" w:rsidRDefault="004E0D93">
      <w:pPr>
        <w:pStyle w:val="Textbody"/>
        <w:numPr>
          <w:ilvl w:val="0"/>
          <w:numId w:val="25"/>
        </w:numPr>
        <w:spacing w:after="47"/>
        <w:ind w:left="525" w:hanging="210"/>
        <w:rPr>
          <w:rFonts w:ascii="Marianne" w:hAnsi="Marianne"/>
          <w:sz w:val="20"/>
        </w:rPr>
      </w:pPr>
      <w:r>
        <w:rPr>
          <w:rFonts w:ascii="Marianne" w:hAnsi="Marianne"/>
          <w:sz w:val="20"/>
        </w:rPr>
        <w:t>La pseudonymisation et le chiffrement des données à caractère personnel</w:t>
      </w:r>
      <w:r>
        <w:rPr>
          <w:rFonts w:ascii="Calibri" w:hAnsi="Calibri" w:cs="Calibri"/>
          <w:sz w:val="20"/>
        </w:rPr>
        <w:t> </w:t>
      </w:r>
      <w:r>
        <w:rPr>
          <w:rFonts w:ascii="Marianne" w:hAnsi="Marianne"/>
          <w:sz w:val="20"/>
        </w:rPr>
        <w:t>;</w:t>
      </w:r>
    </w:p>
    <w:p w14:paraId="7F0FE3C5" w14:textId="77777777" w:rsidR="00541BD9" w:rsidRDefault="004E0D93">
      <w:pPr>
        <w:pStyle w:val="Textbody"/>
        <w:numPr>
          <w:ilvl w:val="0"/>
          <w:numId w:val="25"/>
        </w:numPr>
        <w:spacing w:after="47"/>
        <w:ind w:left="525" w:hanging="210"/>
        <w:rPr>
          <w:rFonts w:ascii="Marianne" w:hAnsi="Marianne"/>
          <w:sz w:val="20"/>
        </w:rPr>
      </w:pPr>
      <w:r>
        <w:rPr>
          <w:rFonts w:ascii="Marianne" w:hAnsi="Marianne"/>
          <w:sz w:val="20"/>
        </w:rPr>
        <w:t>Les moyens permettant de garantir la confidentialité, l’intégrité, la disponibilité et la</w:t>
      </w:r>
      <w:r>
        <w:rPr>
          <w:rFonts w:ascii="Marianne" w:hAnsi="Marianne"/>
          <w:sz w:val="20"/>
        </w:rPr>
        <w:tab/>
        <w:t>résilience constantes des systèmes et des services de traitement</w:t>
      </w:r>
      <w:r>
        <w:rPr>
          <w:rFonts w:ascii="Calibri" w:hAnsi="Calibri" w:cs="Calibri"/>
          <w:sz w:val="20"/>
        </w:rPr>
        <w:t> </w:t>
      </w:r>
      <w:r>
        <w:rPr>
          <w:rFonts w:ascii="Marianne" w:hAnsi="Marianne"/>
          <w:sz w:val="20"/>
        </w:rPr>
        <w:t>;</w:t>
      </w:r>
    </w:p>
    <w:p w14:paraId="1FA1F56E" w14:textId="77777777" w:rsidR="00541BD9" w:rsidRDefault="004E0D93">
      <w:pPr>
        <w:pStyle w:val="Textbody"/>
        <w:numPr>
          <w:ilvl w:val="0"/>
          <w:numId w:val="25"/>
        </w:numPr>
        <w:spacing w:after="47"/>
        <w:ind w:left="525" w:hanging="210"/>
        <w:rPr>
          <w:rFonts w:ascii="Marianne" w:hAnsi="Marianne"/>
          <w:sz w:val="20"/>
        </w:rPr>
      </w:pPr>
      <w:r>
        <w:rPr>
          <w:rFonts w:ascii="Marianne" w:hAnsi="Marianne"/>
          <w:sz w:val="20"/>
        </w:rPr>
        <w:t>Les moyens permettant de rétablir la disponibilité des données à caractère personnel et</w:t>
      </w:r>
      <w:r>
        <w:rPr>
          <w:rFonts w:ascii="Marianne" w:hAnsi="Marianne"/>
          <w:sz w:val="20"/>
        </w:rPr>
        <w:tab/>
        <w:t>l’accès à celles-ci dans des délais appropriés en cas d’incident physique ou technique</w:t>
      </w:r>
      <w:r>
        <w:rPr>
          <w:rFonts w:ascii="Calibri" w:hAnsi="Calibri" w:cs="Calibri"/>
          <w:sz w:val="20"/>
        </w:rPr>
        <w:t> </w:t>
      </w:r>
      <w:r>
        <w:rPr>
          <w:rFonts w:ascii="Marianne" w:hAnsi="Marianne"/>
          <w:sz w:val="20"/>
        </w:rPr>
        <w:t>;</w:t>
      </w:r>
    </w:p>
    <w:p w14:paraId="23512FFD" w14:textId="77777777" w:rsidR="00541BD9" w:rsidRDefault="004E0D93">
      <w:pPr>
        <w:pStyle w:val="Textbody"/>
        <w:numPr>
          <w:ilvl w:val="0"/>
          <w:numId w:val="25"/>
        </w:numPr>
        <w:ind w:left="525" w:hanging="210"/>
        <w:rPr>
          <w:rFonts w:ascii="Marianne" w:hAnsi="Marianne"/>
          <w:sz w:val="20"/>
        </w:rPr>
      </w:pPr>
      <w:r>
        <w:rPr>
          <w:rFonts w:ascii="Marianne" w:hAnsi="Marianne"/>
          <w:sz w:val="20"/>
        </w:rPr>
        <w:t>Une procédure visant à tester, à analyser et à évaluer régulièrement l’efficacité des</w:t>
      </w:r>
      <w:r>
        <w:rPr>
          <w:rFonts w:ascii="Marianne" w:hAnsi="Marianne"/>
          <w:sz w:val="20"/>
        </w:rPr>
        <w:tab/>
        <w:t>mesures techniques et organisationnelles pour assurer la sécurité du traitement.</w:t>
      </w:r>
    </w:p>
    <w:p w14:paraId="7CAACB22" w14:textId="77777777" w:rsidR="00541BD9" w:rsidRDefault="00541BD9">
      <w:pPr>
        <w:pStyle w:val="Textbody"/>
        <w:rPr>
          <w:rFonts w:ascii="Marianne" w:hAnsi="Marianne"/>
        </w:rPr>
      </w:pPr>
    </w:p>
    <w:p w14:paraId="3F3FC978" w14:textId="77777777" w:rsidR="00541BD9" w:rsidRDefault="00541BD9">
      <w:pPr>
        <w:pStyle w:val="Textbody"/>
        <w:rPr>
          <w:rFonts w:ascii="Marianne" w:hAnsi="Marianne"/>
        </w:rPr>
      </w:pPr>
    </w:p>
    <w:p w14:paraId="0D20CCA6" w14:textId="77777777" w:rsidR="00541BD9" w:rsidRDefault="004E0D93">
      <w:pPr>
        <w:pStyle w:val="Titre20"/>
        <w:widowControl w:val="0"/>
        <w:numPr>
          <w:ilvl w:val="1"/>
          <w:numId w:val="1"/>
        </w:numPr>
        <w:ind w:left="1627" w:hanging="720"/>
        <w:jc w:val="both"/>
        <w:rPr>
          <w:rFonts w:ascii="Marianne" w:hAnsi="Marianne"/>
          <w:iCs/>
          <w:sz w:val="24"/>
          <w:u w:val="none"/>
        </w:rPr>
      </w:pPr>
      <w:bookmarkStart w:id="17" w:name="__RefHeading___Toc21935_1233081741"/>
      <w:bookmarkStart w:id="18" w:name="_Toc180422312"/>
      <w:r>
        <w:rPr>
          <w:rFonts w:ascii="Marianne" w:hAnsi="Marianne"/>
          <w:iCs/>
          <w:sz w:val="24"/>
          <w:u w:val="none"/>
        </w:rPr>
        <w:t>Obligations du sous-traitant vis-à-vis du responsable de traitement</w:t>
      </w:r>
      <w:bookmarkEnd w:id="17"/>
      <w:bookmarkEnd w:id="18"/>
    </w:p>
    <w:p w14:paraId="3E57BDCB" w14:textId="77777777" w:rsidR="00541BD9" w:rsidRDefault="00541BD9">
      <w:pPr>
        <w:pStyle w:val="Textbody"/>
        <w:rPr>
          <w:rFonts w:ascii="Marianne" w:hAnsi="Marianne"/>
        </w:rPr>
      </w:pPr>
    </w:p>
    <w:p w14:paraId="4718E525" w14:textId="77777777" w:rsidR="00541BD9" w:rsidRDefault="004E0D93">
      <w:pPr>
        <w:pStyle w:val="Titre3"/>
        <w:widowControl w:val="0"/>
        <w:numPr>
          <w:ilvl w:val="2"/>
          <w:numId w:val="1"/>
        </w:numPr>
        <w:jc w:val="left"/>
        <w:rPr>
          <w:rFonts w:ascii="Marianne" w:hAnsi="Marianne"/>
          <w:b w:val="0"/>
          <w:bCs w:val="0"/>
          <w:sz w:val="22"/>
          <w:szCs w:val="22"/>
        </w:rPr>
      </w:pPr>
      <w:bookmarkStart w:id="19" w:name="__RefHeading___Toc21937_1233081741"/>
      <w:bookmarkStart w:id="20" w:name="_Toc180422313"/>
      <w:r>
        <w:rPr>
          <w:rFonts w:ascii="Marianne" w:hAnsi="Marianne"/>
          <w:b w:val="0"/>
          <w:bCs w:val="0"/>
          <w:sz w:val="22"/>
          <w:szCs w:val="22"/>
        </w:rPr>
        <w:t>Le sous-traitant s’engage à</w:t>
      </w:r>
      <w:r>
        <w:rPr>
          <w:rFonts w:ascii="Calibri" w:hAnsi="Calibri" w:cs="Calibri"/>
          <w:b w:val="0"/>
          <w:bCs w:val="0"/>
          <w:sz w:val="22"/>
          <w:szCs w:val="22"/>
        </w:rPr>
        <w:t> </w:t>
      </w:r>
      <w:r>
        <w:rPr>
          <w:rFonts w:ascii="Marianne" w:hAnsi="Marianne"/>
          <w:b w:val="0"/>
          <w:bCs w:val="0"/>
          <w:sz w:val="22"/>
          <w:szCs w:val="22"/>
        </w:rPr>
        <w:t>:</w:t>
      </w:r>
      <w:bookmarkEnd w:id="19"/>
      <w:bookmarkEnd w:id="20"/>
    </w:p>
    <w:p w14:paraId="211B9276" w14:textId="77777777" w:rsidR="00541BD9" w:rsidRDefault="00541BD9">
      <w:pPr>
        <w:pStyle w:val="Textbody"/>
        <w:rPr>
          <w:rFonts w:ascii="Marianne" w:hAnsi="Marianne"/>
        </w:rPr>
      </w:pPr>
    </w:p>
    <w:p w14:paraId="39CE806D" w14:textId="77777777" w:rsidR="00541BD9" w:rsidRDefault="004E0D93">
      <w:pPr>
        <w:pStyle w:val="Textbody"/>
        <w:rPr>
          <w:rFonts w:ascii="Marianne" w:hAnsi="Marianne"/>
          <w:sz w:val="20"/>
        </w:rPr>
      </w:pPr>
      <w:r>
        <w:rPr>
          <w:rFonts w:ascii="Marianne" w:hAnsi="Marianne" w:cs="Arial"/>
          <w:color w:val="00000A"/>
          <w:sz w:val="20"/>
        </w:rPr>
        <w:t>1/</w:t>
      </w:r>
      <w:r>
        <w:rPr>
          <w:rFonts w:ascii="Marianne" w:hAnsi="Marianne" w:cs="Arial"/>
          <w:color w:val="00000A"/>
          <w:sz w:val="20"/>
        </w:rPr>
        <w:tab/>
        <w:t xml:space="preserve">traiter les données </w:t>
      </w:r>
      <w:r>
        <w:rPr>
          <w:rFonts w:ascii="Marianne" w:hAnsi="Marianne" w:cs="Arial"/>
          <w:b/>
          <w:bCs/>
          <w:color w:val="00000A"/>
          <w:sz w:val="20"/>
        </w:rPr>
        <w:t xml:space="preserve">uniquement pour la ou les seules finalités </w:t>
      </w:r>
      <w:r>
        <w:rPr>
          <w:rFonts w:ascii="Marianne" w:hAnsi="Marianne" w:cs="Arial"/>
          <w:color w:val="00000A"/>
          <w:sz w:val="20"/>
        </w:rPr>
        <w:t>qui font l’objet de la sous-</w:t>
      </w:r>
      <w:r>
        <w:rPr>
          <w:rFonts w:ascii="Marianne" w:hAnsi="Marianne" w:cs="Arial"/>
          <w:color w:val="00000A"/>
          <w:sz w:val="20"/>
        </w:rPr>
        <w:tab/>
        <w:t>traitance</w:t>
      </w:r>
      <w:r>
        <w:rPr>
          <w:rFonts w:ascii="Calibri" w:hAnsi="Calibri" w:cs="Calibri"/>
          <w:color w:val="00000A"/>
          <w:sz w:val="20"/>
        </w:rPr>
        <w:t> </w:t>
      </w:r>
      <w:r>
        <w:rPr>
          <w:rFonts w:ascii="Marianne" w:hAnsi="Marianne" w:cs="Arial"/>
          <w:color w:val="00000A"/>
          <w:sz w:val="20"/>
        </w:rPr>
        <w:t>;</w:t>
      </w:r>
    </w:p>
    <w:p w14:paraId="42219AFB" w14:textId="77777777" w:rsidR="00541BD9" w:rsidRDefault="00541BD9">
      <w:pPr>
        <w:pStyle w:val="Textbody"/>
        <w:rPr>
          <w:rFonts w:ascii="Marianne" w:hAnsi="Marianne"/>
          <w:sz w:val="20"/>
        </w:rPr>
      </w:pPr>
    </w:p>
    <w:p w14:paraId="1E4370AB" w14:textId="77777777" w:rsidR="00541BD9" w:rsidRDefault="004E0D93">
      <w:pPr>
        <w:pStyle w:val="Textbody"/>
        <w:rPr>
          <w:rFonts w:ascii="Marianne" w:hAnsi="Marianne"/>
          <w:sz w:val="20"/>
        </w:rPr>
      </w:pPr>
      <w:r>
        <w:rPr>
          <w:rFonts w:ascii="Marianne" w:hAnsi="Marianne" w:cs="Arial"/>
          <w:color w:val="00000A"/>
          <w:sz w:val="20"/>
        </w:rPr>
        <w:t>2/</w:t>
      </w:r>
      <w:r>
        <w:rPr>
          <w:rFonts w:ascii="Marianne" w:hAnsi="Marianne" w:cs="Arial"/>
          <w:color w:val="00000A"/>
          <w:sz w:val="20"/>
        </w:rPr>
        <w:tab/>
        <w:t xml:space="preserve">traiter les données </w:t>
      </w:r>
      <w:r>
        <w:rPr>
          <w:rFonts w:ascii="Marianne" w:hAnsi="Marianne" w:cs="Arial"/>
          <w:b/>
          <w:bCs/>
          <w:color w:val="00000A"/>
          <w:sz w:val="20"/>
        </w:rPr>
        <w:t xml:space="preserve">conformément aux instructions documentées </w:t>
      </w:r>
      <w:r>
        <w:rPr>
          <w:rFonts w:ascii="Marianne" w:hAnsi="Marianne" w:cs="Arial"/>
          <w:color w:val="00000A"/>
          <w:sz w:val="20"/>
        </w:rPr>
        <w:t>du responsable de</w:t>
      </w:r>
      <w:r>
        <w:rPr>
          <w:rFonts w:ascii="Marianne" w:hAnsi="Marianne" w:cs="Arial"/>
          <w:color w:val="00000A"/>
          <w:sz w:val="20"/>
        </w:rPr>
        <w:tab/>
        <w:t>traitement. Si le sous-traitant considère qu’une instruction constitue une violation du</w:t>
      </w:r>
      <w:r>
        <w:rPr>
          <w:rFonts w:ascii="Marianne" w:hAnsi="Marianne" w:cs="Arial"/>
          <w:color w:val="00000A"/>
          <w:sz w:val="20"/>
        </w:rPr>
        <w:tab/>
        <w:t>règlement européen sur la protection des données ou de toute autre disposition du droit de</w:t>
      </w:r>
      <w:r>
        <w:rPr>
          <w:rFonts w:ascii="Marianne" w:hAnsi="Marianne" w:cs="Arial"/>
          <w:color w:val="00000A"/>
          <w:sz w:val="20"/>
        </w:rPr>
        <w:tab/>
        <w:t xml:space="preserve">l’Union ou du droit des États membres relative à la protection des données, il en </w:t>
      </w:r>
      <w:r>
        <w:rPr>
          <w:rFonts w:ascii="Marianne" w:hAnsi="Marianne" w:cs="Arial"/>
          <w:b/>
          <w:bCs/>
          <w:color w:val="00000A"/>
          <w:sz w:val="20"/>
        </w:rPr>
        <w:t>informe</w:t>
      </w:r>
      <w:r>
        <w:rPr>
          <w:rFonts w:ascii="Marianne" w:hAnsi="Marianne" w:cs="Arial"/>
          <w:b/>
          <w:bCs/>
          <w:color w:val="00000A"/>
          <w:sz w:val="20"/>
        </w:rPr>
        <w:tab/>
        <w:t xml:space="preserve">immédiatement </w:t>
      </w:r>
      <w:r>
        <w:rPr>
          <w:rFonts w:ascii="Marianne" w:hAnsi="Marianne" w:cs="Arial"/>
          <w:color w:val="00000A"/>
          <w:sz w:val="20"/>
        </w:rPr>
        <w:t>le responsable de traitement. En outre, si le sous-traitant est tenu de</w:t>
      </w:r>
      <w:r>
        <w:rPr>
          <w:rFonts w:ascii="Marianne" w:hAnsi="Marianne" w:cs="Arial"/>
          <w:color w:val="00000A"/>
          <w:sz w:val="20"/>
        </w:rPr>
        <w:tab/>
        <w:t>procéder à un transfert de données vers un pays tiers ou une organisation internationale, en</w:t>
      </w:r>
      <w:r>
        <w:rPr>
          <w:rFonts w:ascii="Marianne" w:hAnsi="Marianne" w:cs="Arial"/>
          <w:color w:val="00000A"/>
          <w:sz w:val="20"/>
        </w:rPr>
        <w:tab/>
        <w:t>vertu du droit de l’Union ou du droit de l’État membre auquel il est soumis, il doit informer le</w:t>
      </w:r>
      <w:r>
        <w:rPr>
          <w:rFonts w:ascii="Marianne" w:hAnsi="Marianne" w:cs="Arial"/>
          <w:color w:val="00000A"/>
          <w:sz w:val="20"/>
        </w:rPr>
        <w:tab/>
        <w:t>responsable du traitement de cette obligation juridique avant le traitement, sauf si le droit</w:t>
      </w:r>
      <w:r>
        <w:rPr>
          <w:rFonts w:ascii="Marianne" w:hAnsi="Marianne" w:cs="Arial"/>
          <w:color w:val="00000A"/>
          <w:sz w:val="20"/>
        </w:rPr>
        <w:tab/>
        <w:t>concerné interdit une telle information pour des motifs importants d’intérêt public</w:t>
      </w:r>
      <w:r>
        <w:rPr>
          <w:rFonts w:ascii="Calibri" w:hAnsi="Calibri" w:cs="Calibri"/>
          <w:color w:val="00000A"/>
          <w:sz w:val="20"/>
        </w:rPr>
        <w:t> </w:t>
      </w:r>
      <w:r>
        <w:rPr>
          <w:rFonts w:ascii="Marianne" w:hAnsi="Marianne" w:cs="Arial"/>
          <w:color w:val="00000A"/>
          <w:sz w:val="20"/>
        </w:rPr>
        <w:t>;</w:t>
      </w:r>
    </w:p>
    <w:p w14:paraId="1C460FAA" w14:textId="77777777" w:rsidR="00541BD9" w:rsidRDefault="00541BD9">
      <w:pPr>
        <w:pStyle w:val="Textbody"/>
        <w:rPr>
          <w:rFonts w:ascii="Marianne" w:hAnsi="Marianne"/>
          <w:sz w:val="20"/>
        </w:rPr>
      </w:pPr>
    </w:p>
    <w:p w14:paraId="46D3A16F" w14:textId="77777777" w:rsidR="00541BD9" w:rsidRDefault="004E0D93">
      <w:pPr>
        <w:pStyle w:val="Textbody"/>
        <w:rPr>
          <w:rFonts w:ascii="Marianne" w:hAnsi="Marianne"/>
          <w:sz w:val="20"/>
        </w:rPr>
      </w:pPr>
      <w:r>
        <w:rPr>
          <w:rFonts w:ascii="Marianne" w:hAnsi="Marianne" w:cs="Arial"/>
          <w:color w:val="00000A"/>
          <w:sz w:val="20"/>
        </w:rPr>
        <w:t>3/</w:t>
      </w:r>
      <w:r>
        <w:rPr>
          <w:rFonts w:ascii="Marianne" w:hAnsi="Marianne" w:cs="Arial"/>
          <w:color w:val="00000A"/>
          <w:sz w:val="20"/>
        </w:rPr>
        <w:tab/>
        <w:t xml:space="preserve">garantir la </w:t>
      </w:r>
      <w:r>
        <w:rPr>
          <w:rFonts w:ascii="Marianne" w:hAnsi="Marianne" w:cs="Arial"/>
          <w:b/>
          <w:bCs/>
          <w:color w:val="00000A"/>
          <w:sz w:val="20"/>
        </w:rPr>
        <w:t xml:space="preserve">confidentialité </w:t>
      </w:r>
      <w:r>
        <w:rPr>
          <w:rFonts w:ascii="Marianne" w:hAnsi="Marianne" w:cs="Arial"/>
          <w:color w:val="00000A"/>
          <w:sz w:val="20"/>
        </w:rPr>
        <w:t>des données à caractère personnel traitées dans le cadre du</w:t>
      </w:r>
      <w:r>
        <w:rPr>
          <w:rFonts w:ascii="Marianne" w:hAnsi="Marianne" w:cs="Arial"/>
          <w:color w:val="00000A"/>
          <w:sz w:val="20"/>
        </w:rPr>
        <w:tab/>
        <w:t>présent accord-cadre</w:t>
      </w:r>
      <w:r>
        <w:rPr>
          <w:rFonts w:ascii="Calibri" w:hAnsi="Calibri" w:cs="Calibri"/>
          <w:color w:val="00000A"/>
          <w:sz w:val="20"/>
        </w:rPr>
        <w:t> </w:t>
      </w:r>
      <w:r>
        <w:rPr>
          <w:rFonts w:ascii="Marianne" w:hAnsi="Marianne" w:cs="Arial"/>
          <w:color w:val="00000A"/>
          <w:sz w:val="20"/>
        </w:rPr>
        <w:t>;</w:t>
      </w:r>
    </w:p>
    <w:p w14:paraId="3FE4ED66" w14:textId="77777777" w:rsidR="00541BD9" w:rsidRDefault="004E0D93">
      <w:pPr>
        <w:pStyle w:val="Textbody"/>
        <w:spacing w:after="94"/>
        <w:rPr>
          <w:rFonts w:ascii="Marianne" w:hAnsi="Marianne"/>
          <w:sz w:val="20"/>
        </w:rPr>
      </w:pPr>
      <w:r>
        <w:rPr>
          <w:rFonts w:ascii="Marianne" w:hAnsi="Marianne" w:cs="Arial"/>
          <w:color w:val="00000A"/>
          <w:sz w:val="20"/>
        </w:rPr>
        <w:t>4/</w:t>
      </w:r>
      <w:r>
        <w:rPr>
          <w:rFonts w:ascii="Marianne" w:hAnsi="Marianne" w:cs="Arial"/>
          <w:color w:val="00000A"/>
          <w:sz w:val="20"/>
        </w:rPr>
        <w:tab/>
        <w:t xml:space="preserve">veiller à ce que les </w:t>
      </w:r>
      <w:r>
        <w:rPr>
          <w:rFonts w:ascii="Marianne" w:hAnsi="Marianne" w:cs="Arial"/>
          <w:b/>
          <w:bCs/>
          <w:color w:val="00000A"/>
          <w:sz w:val="20"/>
        </w:rPr>
        <w:t xml:space="preserve">personnes autorisées à traiter les données à caractère personnel </w:t>
      </w:r>
      <w:r>
        <w:rPr>
          <w:rFonts w:ascii="Marianne" w:hAnsi="Marianne" w:cs="Arial"/>
          <w:color w:val="00000A"/>
          <w:sz w:val="20"/>
        </w:rPr>
        <w:t>en</w:t>
      </w:r>
      <w:r>
        <w:rPr>
          <w:rFonts w:ascii="Marianne" w:hAnsi="Marianne" w:cs="Arial"/>
          <w:color w:val="00000A"/>
          <w:sz w:val="20"/>
        </w:rPr>
        <w:tab/>
        <w:t>vertu du présent accord-cadre</w:t>
      </w:r>
      <w:r>
        <w:rPr>
          <w:rFonts w:ascii="Calibri" w:hAnsi="Calibri" w:cs="Calibri"/>
          <w:color w:val="00000A"/>
          <w:sz w:val="20"/>
        </w:rPr>
        <w:t> </w:t>
      </w:r>
      <w:r>
        <w:rPr>
          <w:rFonts w:ascii="Marianne" w:hAnsi="Marianne" w:cs="Arial"/>
          <w:color w:val="00000A"/>
          <w:sz w:val="20"/>
        </w:rPr>
        <w:t>:</w:t>
      </w:r>
    </w:p>
    <w:p w14:paraId="4C74463C" w14:textId="77777777" w:rsidR="00541BD9" w:rsidRDefault="004E0D93">
      <w:pPr>
        <w:pStyle w:val="Textbody"/>
        <w:numPr>
          <w:ilvl w:val="1"/>
          <w:numId w:val="26"/>
        </w:numPr>
        <w:spacing w:after="47"/>
        <w:ind w:left="1050" w:hanging="315"/>
        <w:rPr>
          <w:rFonts w:ascii="Marianne" w:hAnsi="Marianne"/>
          <w:sz w:val="20"/>
        </w:rPr>
      </w:pPr>
      <w:r>
        <w:rPr>
          <w:rFonts w:ascii="Marianne" w:hAnsi="Marianne"/>
          <w:sz w:val="20"/>
        </w:rPr>
        <w:lastRenderedPageBreak/>
        <w:t>S’engagent à respecter la confidentialité ou soient soumises à une obligation légale appropriée de confidentialité</w:t>
      </w:r>
      <w:r>
        <w:rPr>
          <w:rFonts w:ascii="Calibri" w:hAnsi="Calibri" w:cs="Calibri"/>
          <w:sz w:val="20"/>
        </w:rPr>
        <w:t> </w:t>
      </w:r>
      <w:r>
        <w:rPr>
          <w:rFonts w:ascii="Marianne" w:hAnsi="Marianne"/>
          <w:sz w:val="20"/>
        </w:rPr>
        <w:t>;</w:t>
      </w:r>
    </w:p>
    <w:p w14:paraId="23B74005" w14:textId="77777777" w:rsidR="00541BD9" w:rsidRDefault="004E0D93">
      <w:pPr>
        <w:pStyle w:val="Textbody"/>
        <w:numPr>
          <w:ilvl w:val="1"/>
          <w:numId w:val="26"/>
        </w:numPr>
        <w:spacing w:after="47"/>
        <w:ind w:left="1050" w:hanging="315"/>
        <w:rPr>
          <w:rFonts w:ascii="Marianne" w:hAnsi="Marianne"/>
          <w:sz w:val="20"/>
        </w:rPr>
      </w:pPr>
      <w:r>
        <w:rPr>
          <w:rFonts w:ascii="Marianne" w:hAnsi="Marianne"/>
          <w:sz w:val="20"/>
        </w:rPr>
        <w:t>Reçoivent la formation nécessaire en matière de protection des données à caractère personnel.</w:t>
      </w:r>
    </w:p>
    <w:p w14:paraId="481FB996" w14:textId="77777777" w:rsidR="00541BD9" w:rsidRDefault="00541BD9">
      <w:pPr>
        <w:pStyle w:val="Textbody"/>
        <w:rPr>
          <w:rFonts w:ascii="Marianne" w:hAnsi="Marianne"/>
          <w:sz w:val="20"/>
        </w:rPr>
      </w:pPr>
    </w:p>
    <w:p w14:paraId="041F8B0F" w14:textId="77777777" w:rsidR="00541BD9" w:rsidRDefault="004E0D93">
      <w:pPr>
        <w:pStyle w:val="Textbody"/>
        <w:rPr>
          <w:rFonts w:ascii="Marianne" w:hAnsi="Marianne"/>
          <w:sz w:val="20"/>
        </w:rPr>
      </w:pPr>
      <w:r>
        <w:rPr>
          <w:rFonts w:ascii="Marianne" w:eastAsia="ArialMT" w:hAnsi="Marianne" w:cs="Arial"/>
          <w:color w:val="00000A"/>
          <w:sz w:val="20"/>
        </w:rPr>
        <w:t>5/</w:t>
      </w:r>
      <w:r>
        <w:rPr>
          <w:rFonts w:ascii="Marianne" w:eastAsia="ArialMT" w:hAnsi="Marianne" w:cs="Arial"/>
          <w:color w:val="00000A"/>
          <w:sz w:val="20"/>
        </w:rPr>
        <w:tab/>
        <w:t xml:space="preserve">prendre en compte, s’agissant de ses outils, produits, applications ou services, les principes </w:t>
      </w:r>
      <w:r>
        <w:rPr>
          <w:rFonts w:ascii="Marianne" w:eastAsia="ArialMT" w:hAnsi="Marianne" w:cs="Arial"/>
          <w:color w:val="00000A"/>
          <w:sz w:val="20"/>
        </w:rPr>
        <w:tab/>
        <w:t xml:space="preserve">de </w:t>
      </w:r>
      <w:r>
        <w:rPr>
          <w:rFonts w:ascii="Marianne" w:eastAsia="ArialMT" w:hAnsi="Marianne" w:cs="Arial"/>
          <w:b/>
          <w:bCs/>
          <w:color w:val="00000A"/>
          <w:sz w:val="20"/>
        </w:rPr>
        <w:t xml:space="preserve">protection des données dès la conception </w:t>
      </w:r>
      <w:r>
        <w:rPr>
          <w:rFonts w:ascii="Marianne" w:eastAsia="ArialMT" w:hAnsi="Marianne" w:cs="Arial"/>
          <w:color w:val="00000A"/>
          <w:sz w:val="20"/>
        </w:rPr>
        <w:t xml:space="preserve">et de </w:t>
      </w:r>
      <w:r>
        <w:rPr>
          <w:rFonts w:ascii="Marianne" w:eastAsia="ArialMT" w:hAnsi="Marianne" w:cs="Arial"/>
          <w:b/>
          <w:bCs/>
          <w:color w:val="00000A"/>
          <w:sz w:val="20"/>
        </w:rPr>
        <w:t>protection des données par défaut.</w:t>
      </w:r>
    </w:p>
    <w:p w14:paraId="49267093" w14:textId="77777777" w:rsidR="00541BD9" w:rsidRDefault="00541BD9">
      <w:pPr>
        <w:pStyle w:val="Textbody"/>
        <w:rPr>
          <w:rFonts w:ascii="Marianne" w:hAnsi="Marianne"/>
        </w:rPr>
      </w:pPr>
    </w:p>
    <w:p w14:paraId="62B9A518" w14:textId="77777777" w:rsidR="00541BD9" w:rsidRDefault="00541BD9">
      <w:pPr>
        <w:pStyle w:val="Textbody"/>
        <w:rPr>
          <w:rFonts w:ascii="Marianne" w:hAnsi="Marianne"/>
        </w:rPr>
      </w:pPr>
    </w:p>
    <w:p w14:paraId="06FF86ED" w14:textId="77777777" w:rsidR="00541BD9" w:rsidRDefault="004E0D93">
      <w:pPr>
        <w:pStyle w:val="Titre3"/>
        <w:widowControl w:val="0"/>
        <w:numPr>
          <w:ilvl w:val="2"/>
          <w:numId w:val="1"/>
        </w:numPr>
        <w:jc w:val="left"/>
        <w:rPr>
          <w:rFonts w:ascii="Marianne" w:hAnsi="Marianne"/>
          <w:b w:val="0"/>
          <w:bCs w:val="0"/>
          <w:sz w:val="22"/>
          <w:szCs w:val="22"/>
        </w:rPr>
      </w:pPr>
      <w:bookmarkStart w:id="21" w:name="__RefHeading___Toc21941_1233081741"/>
      <w:bookmarkStart w:id="22" w:name="_Toc180422314"/>
      <w:r>
        <w:rPr>
          <w:rFonts w:ascii="Marianne" w:hAnsi="Marianne"/>
          <w:b w:val="0"/>
          <w:bCs w:val="0"/>
          <w:sz w:val="22"/>
          <w:szCs w:val="22"/>
        </w:rPr>
        <w:t>La sous-traitance</w:t>
      </w:r>
      <w:bookmarkEnd w:id="21"/>
      <w:bookmarkEnd w:id="22"/>
    </w:p>
    <w:p w14:paraId="13E7F995" w14:textId="77777777" w:rsidR="00541BD9" w:rsidRDefault="00541BD9">
      <w:pPr>
        <w:pStyle w:val="Textbody"/>
        <w:rPr>
          <w:rFonts w:ascii="Marianne" w:hAnsi="Marianne"/>
        </w:rPr>
      </w:pPr>
    </w:p>
    <w:p w14:paraId="455E878B" w14:textId="77777777" w:rsidR="00541BD9" w:rsidRDefault="004E0D93">
      <w:pPr>
        <w:pStyle w:val="Textbody"/>
        <w:spacing w:after="94"/>
        <w:rPr>
          <w:rFonts w:ascii="Marianne" w:hAnsi="Marianne"/>
          <w:sz w:val="20"/>
        </w:rPr>
      </w:pPr>
      <w:r>
        <w:rPr>
          <w:rFonts w:ascii="Marianne" w:hAnsi="Marianne" w:cs="Arial"/>
          <w:color w:val="00000A"/>
          <w:sz w:val="20"/>
        </w:rPr>
        <w:t>Le sous-traitant, titulaire de l’accord-cadre, peut faire appel à un autre sous-traitant (ci-après, «</w:t>
      </w:r>
      <w:r>
        <w:rPr>
          <w:rFonts w:ascii="Calibri" w:hAnsi="Calibri" w:cs="Calibri"/>
          <w:color w:val="00000A"/>
          <w:sz w:val="20"/>
        </w:rPr>
        <w:t> </w:t>
      </w:r>
      <w:r>
        <w:rPr>
          <w:rFonts w:ascii="Marianne" w:hAnsi="Marianne" w:cs="Arial"/>
          <w:b/>
          <w:bCs/>
          <w:i/>
          <w:iCs/>
          <w:color w:val="00000A"/>
          <w:sz w:val="20"/>
        </w:rPr>
        <w:t>le sous-traitant ultérieur</w:t>
      </w:r>
      <w:r>
        <w:rPr>
          <w:rFonts w:ascii="Calibri" w:hAnsi="Calibri" w:cs="Calibri"/>
          <w:b/>
          <w:bCs/>
          <w:i/>
          <w:iCs/>
          <w:color w:val="00000A"/>
          <w:sz w:val="20"/>
        </w:rPr>
        <w:t> </w:t>
      </w:r>
      <w:r>
        <w:rPr>
          <w:rFonts w:ascii="Marianne" w:hAnsi="Marianne" w:cs="Marianne"/>
          <w:b/>
          <w:bCs/>
          <w:i/>
          <w:iCs/>
          <w:color w:val="00000A"/>
          <w:sz w:val="20"/>
        </w:rPr>
        <w:t>»</w:t>
      </w:r>
      <w:r>
        <w:rPr>
          <w:rFonts w:ascii="Marianne" w:hAnsi="Marianne" w:cs="Arial"/>
          <w:color w:val="00000A"/>
          <w:sz w:val="20"/>
        </w:rPr>
        <w:t>) pour mener des activités de traitement spécifiques. Dans ce cas, il s’</w:t>
      </w:r>
      <w:r>
        <w:rPr>
          <w:rFonts w:ascii="Marianne" w:hAnsi="Marianne" w:cs="Arial"/>
          <w:sz w:val="20"/>
        </w:rPr>
        <w:t>engage notamment à présenter à l’administration, les entreprises auxquelles il envisage de confier la réalisation d’activités de traitement spécifiques. Pour ce faire, il remplit une déclaration relative à la présentation d’un sous-traitant ultérieur. Il peut pour cela remplir la rubrique F du formulaire DC4 (ce formulaire est disponible à l'adresse suivante</w:t>
      </w:r>
      <w:r>
        <w:rPr>
          <w:rFonts w:ascii="Calibri" w:hAnsi="Calibri" w:cs="Calibri"/>
          <w:sz w:val="20"/>
        </w:rPr>
        <w:t> </w:t>
      </w:r>
      <w:r>
        <w:rPr>
          <w:rFonts w:ascii="Marianne" w:hAnsi="Marianne" w:cs="Arial"/>
          <w:sz w:val="20"/>
        </w:rPr>
        <w:t>:</w:t>
      </w:r>
    </w:p>
    <w:p w14:paraId="5682C519" w14:textId="77777777" w:rsidR="00541BD9" w:rsidRDefault="00CF21AB">
      <w:pPr>
        <w:pStyle w:val="Textbody"/>
        <w:rPr>
          <w:rFonts w:ascii="Marianne" w:hAnsi="Marianne"/>
          <w:sz w:val="20"/>
        </w:rPr>
      </w:pPr>
      <w:hyperlink r:id="rId17" w:tooltip="http://www.economie.gouv.fr/daj/formulaires-declaration-du-candidat" w:history="1">
        <w:r w:rsidR="004E0D93">
          <w:rPr>
            <w:rFonts w:ascii="Marianne" w:hAnsi="Marianne" w:cs="Arial"/>
            <w:sz w:val="20"/>
          </w:rPr>
          <w:t>http://www.economie.gouv.fr/daj/formulaires-declaration-du-candidat</w:t>
        </w:r>
      </w:hyperlink>
      <w:r w:rsidR="004E0D93">
        <w:rPr>
          <w:rFonts w:ascii="Marianne" w:hAnsi="Marianne" w:cs="Arial"/>
          <w:sz w:val="20"/>
        </w:rPr>
        <w:t>), relative à la sous-traitance de données à caractère personnel. En cas d’accord, l’administration accepte le sous-traitant proposé et agrée ses conditions de paiement dans les conditions prévues aux articles R 2193-1 et</w:t>
      </w:r>
      <w:r w:rsidR="004E0D93">
        <w:rPr>
          <w:rFonts w:ascii="Calibri" w:hAnsi="Calibri" w:cs="Calibri"/>
          <w:sz w:val="20"/>
        </w:rPr>
        <w:t> </w:t>
      </w:r>
      <w:r w:rsidR="004E0D93">
        <w:rPr>
          <w:rFonts w:ascii="Marianne" w:hAnsi="Marianne" w:cs="Arial"/>
          <w:sz w:val="20"/>
        </w:rPr>
        <w:t>suivant du Code de la commande publique</w:t>
      </w:r>
      <w:r w:rsidR="004E0D93">
        <w:rPr>
          <w:rFonts w:ascii="Marianne" w:hAnsi="Marianne" w:cs="Arial"/>
          <w:color w:val="00000A"/>
          <w:sz w:val="20"/>
        </w:rPr>
        <w:t>.</w:t>
      </w:r>
    </w:p>
    <w:p w14:paraId="71D0359B" w14:textId="77777777" w:rsidR="00541BD9" w:rsidRDefault="00541BD9">
      <w:pPr>
        <w:pStyle w:val="Textbody"/>
        <w:rPr>
          <w:rFonts w:ascii="Marianne" w:hAnsi="Marianne"/>
          <w:sz w:val="20"/>
        </w:rPr>
      </w:pPr>
    </w:p>
    <w:p w14:paraId="5BA5803B" w14:textId="77777777" w:rsidR="00541BD9" w:rsidRDefault="004E0D93">
      <w:pPr>
        <w:pStyle w:val="Textbody"/>
        <w:rPr>
          <w:rFonts w:ascii="Marianne" w:hAnsi="Marianne"/>
          <w:sz w:val="20"/>
        </w:rPr>
      </w:pPr>
      <w:r>
        <w:rPr>
          <w:rFonts w:ascii="Marianne" w:hAnsi="Marianne" w:cs="Arial"/>
          <w:color w:val="00000A"/>
          <w:sz w:val="20"/>
        </w:rPr>
        <w:t>En cas de sous-traitance ultérieure, le sous-traitant initial doit inclure dans le contrat de sous-traitance à conclure avec le sous-traitant ultérieur une clause relative aux obligations en matière de protection des données, conform</w:t>
      </w:r>
      <w:r>
        <w:rPr>
          <w:rFonts w:ascii="Marianne" w:eastAsia="Calibri" w:hAnsi="Marianne" w:cs="Arial"/>
          <w:color w:val="00000A"/>
          <w:sz w:val="20"/>
          <w:lang w:eastAsia="en-US" w:bidi="ar-SA"/>
        </w:rPr>
        <w:t>ément à l’article 28 du règlement</w:t>
      </w:r>
      <w:r>
        <w:rPr>
          <w:rFonts w:ascii="Calibri" w:eastAsia="Calibri" w:hAnsi="Calibri" w:cs="Calibri"/>
          <w:color w:val="00000A"/>
          <w:sz w:val="20"/>
          <w:lang w:eastAsia="en-US" w:bidi="ar-SA"/>
        </w:rPr>
        <w:t> </w:t>
      </w:r>
      <w:r>
        <w:rPr>
          <w:rFonts w:ascii="Marianne" w:eastAsia="Calibri" w:hAnsi="Marianne" w:cs="Arial"/>
          <w:color w:val="00000A"/>
          <w:sz w:val="20"/>
          <w:lang w:eastAsia="en-US" w:bidi="ar-SA"/>
        </w:rPr>
        <w:t>(UE)</w:t>
      </w:r>
      <w:r>
        <w:rPr>
          <w:rFonts w:ascii="Calibri" w:eastAsia="Calibri" w:hAnsi="Calibri" w:cs="Calibri"/>
          <w:color w:val="00000A"/>
          <w:sz w:val="20"/>
          <w:lang w:eastAsia="en-US" w:bidi="ar-SA"/>
        </w:rPr>
        <w:t> </w:t>
      </w:r>
      <w:r>
        <w:rPr>
          <w:rFonts w:ascii="Marianne" w:eastAsia="Calibri" w:hAnsi="Marianne" w:cs="Arial"/>
          <w:color w:val="00000A"/>
          <w:sz w:val="20"/>
          <w:lang w:eastAsia="en-US" w:bidi="ar-SA"/>
        </w:rPr>
        <w:t>2016/679 du Parlement europ</w:t>
      </w:r>
      <w:r>
        <w:rPr>
          <w:rFonts w:ascii="Marianne" w:eastAsia="Calibri" w:hAnsi="Marianne" w:cs="Marianne"/>
          <w:color w:val="00000A"/>
          <w:sz w:val="20"/>
          <w:lang w:eastAsia="en-US" w:bidi="ar-SA"/>
        </w:rPr>
        <w:t>é</w:t>
      </w:r>
      <w:r>
        <w:rPr>
          <w:rFonts w:ascii="Marianne" w:eastAsia="Calibri" w:hAnsi="Marianne" w:cs="Arial"/>
          <w:color w:val="00000A"/>
          <w:sz w:val="20"/>
          <w:lang w:eastAsia="en-US" w:bidi="ar-SA"/>
        </w:rPr>
        <w:t>en et du Conseil du</w:t>
      </w:r>
      <w:r>
        <w:rPr>
          <w:rFonts w:ascii="Calibri" w:eastAsia="Calibri" w:hAnsi="Calibri" w:cs="Calibri"/>
          <w:color w:val="00000A"/>
          <w:sz w:val="20"/>
          <w:lang w:eastAsia="en-US" w:bidi="ar-SA"/>
        </w:rPr>
        <w:t> </w:t>
      </w:r>
      <w:r>
        <w:rPr>
          <w:rFonts w:ascii="Marianne" w:eastAsia="Calibri" w:hAnsi="Marianne" w:cs="Arial"/>
          <w:color w:val="00000A"/>
          <w:sz w:val="20"/>
          <w:lang w:eastAsia="en-US" w:bidi="ar-SA"/>
        </w:rPr>
        <w:t>27</w:t>
      </w:r>
      <w:r>
        <w:rPr>
          <w:rFonts w:ascii="Calibri" w:eastAsia="Calibri" w:hAnsi="Calibri" w:cs="Calibri"/>
          <w:color w:val="00000A"/>
          <w:sz w:val="20"/>
          <w:lang w:eastAsia="en-US" w:bidi="ar-SA"/>
        </w:rPr>
        <w:t> </w:t>
      </w:r>
      <w:r>
        <w:rPr>
          <w:rFonts w:ascii="Marianne" w:eastAsia="Calibri" w:hAnsi="Marianne" w:cs="Arial"/>
          <w:color w:val="00000A"/>
          <w:sz w:val="20"/>
          <w:lang w:eastAsia="en-US" w:bidi="ar-SA"/>
        </w:rPr>
        <w:t>avril</w:t>
      </w:r>
      <w:r>
        <w:rPr>
          <w:rFonts w:ascii="Calibri" w:eastAsia="Calibri" w:hAnsi="Calibri" w:cs="Calibri"/>
          <w:color w:val="00000A"/>
          <w:sz w:val="20"/>
          <w:lang w:eastAsia="en-US" w:bidi="ar-SA"/>
        </w:rPr>
        <w:t> </w:t>
      </w:r>
      <w:r>
        <w:rPr>
          <w:rFonts w:ascii="Marianne" w:eastAsia="Calibri" w:hAnsi="Marianne" w:cs="Arial"/>
          <w:color w:val="00000A"/>
          <w:sz w:val="20"/>
          <w:lang w:eastAsia="en-US" w:bidi="ar-SA"/>
        </w:rPr>
        <w:t>2016.</w:t>
      </w:r>
    </w:p>
    <w:p w14:paraId="77353A43" w14:textId="77777777" w:rsidR="00541BD9" w:rsidRDefault="00541BD9">
      <w:pPr>
        <w:pStyle w:val="Textbody"/>
        <w:rPr>
          <w:rFonts w:ascii="Marianne" w:hAnsi="Marianne"/>
          <w:sz w:val="20"/>
        </w:rPr>
      </w:pPr>
    </w:p>
    <w:p w14:paraId="50090C95" w14:textId="77777777" w:rsidR="00541BD9" w:rsidRDefault="004E0D93">
      <w:pPr>
        <w:pStyle w:val="Textbody"/>
        <w:rPr>
          <w:rFonts w:ascii="Marianne" w:hAnsi="Marianne"/>
          <w:sz w:val="20"/>
        </w:rPr>
      </w:pPr>
      <w:r>
        <w:rPr>
          <w:rFonts w:ascii="Marianne" w:hAnsi="Marianne"/>
          <w:sz w:val="20"/>
        </w:rPr>
        <w:t>Le sous-traitant ultérieur est tenu de respecter les obligations du présent accord-cadre pour le compte et selon les instructions du responsable de traitement. Il appartient au sous-traitant initial de s’assurer que le sous-traitant ultérieur présente les mêmes garanties suffisantes quant à la mise en œuvre de mesures techniques et organisationnelles appropriées de manière à ce que le traitement réponde aux exigences du RGPD. Si le sous-traitant ultérieur ne remplit pas ses obligations en matière de protection des données, le sous-traitant initial demeure pleinement responsable devant le responsable de traitement de l’exécution par l’autre sous-traitant de ses obligations.</w:t>
      </w:r>
    </w:p>
    <w:p w14:paraId="06348DDE" w14:textId="77777777" w:rsidR="00541BD9" w:rsidRDefault="00541BD9">
      <w:pPr>
        <w:pStyle w:val="Textbody"/>
        <w:rPr>
          <w:rFonts w:ascii="Marianne" w:hAnsi="Marianne"/>
        </w:rPr>
      </w:pPr>
    </w:p>
    <w:p w14:paraId="29333A0B" w14:textId="77777777" w:rsidR="00541BD9" w:rsidRDefault="00541BD9">
      <w:pPr>
        <w:pStyle w:val="Textbody"/>
        <w:rPr>
          <w:rFonts w:ascii="Marianne" w:hAnsi="Marianne"/>
        </w:rPr>
      </w:pPr>
    </w:p>
    <w:p w14:paraId="2D467AE9" w14:textId="77777777" w:rsidR="00541BD9" w:rsidRDefault="004E0D93">
      <w:pPr>
        <w:pStyle w:val="Titre3"/>
        <w:widowControl w:val="0"/>
        <w:numPr>
          <w:ilvl w:val="2"/>
          <w:numId w:val="1"/>
        </w:numPr>
        <w:jc w:val="left"/>
        <w:rPr>
          <w:rFonts w:ascii="Marianne" w:hAnsi="Marianne"/>
          <w:b w:val="0"/>
          <w:bCs w:val="0"/>
          <w:sz w:val="22"/>
          <w:szCs w:val="22"/>
        </w:rPr>
      </w:pPr>
      <w:bookmarkStart w:id="23" w:name="__RefHeading___Toc21943_1233081741"/>
      <w:bookmarkStart w:id="24" w:name="_Toc180422315"/>
      <w:r>
        <w:rPr>
          <w:rFonts w:ascii="Marianne" w:hAnsi="Marianne"/>
          <w:b w:val="0"/>
          <w:bCs w:val="0"/>
          <w:sz w:val="22"/>
          <w:szCs w:val="22"/>
        </w:rPr>
        <w:t>Le droit d’information des personnes concernées</w:t>
      </w:r>
      <w:bookmarkEnd w:id="23"/>
      <w:bookmarkEnd w:id="24"/>
    </w:p>
    <w:p w14:paraId="03E5F7FE" w14:textId="77777777" w:rsidR="00541BD9" w:rsidRDefault="00541BD9">
      <w:pPr>
        <w:pStyle w:val="Textbody"/>
        <w:rPr>
          <w:rFonts w:ascii="Marianne" w:hAnsi="Marianne"/>
        </w:rPr>
      </w:pPr>
    </w:p>
    <w:p w14:paraId="2867795B" w14:textId="77777777" w:rsidR="00541BD9" w:rsidRDefault="004E0D93">
      <w:pPr>
        <w:pStyle w:val="Textbody"/>
        <w:rPr>
          <w:rFonts w:ascii="Marianne" w:hAnsi="Marianne"/>
          <w:sz w:val="20"/>
        </w:rPr>
      </w:pPr>
      <w:r>
        <w:rPr>
          <w:rFonts w:ascii="Marianne" w:hAnsi="Marianne"/>
          <w:sz w:val="20"/>
        </w:rPr>
        <w:t>Il appartient au responsable de traitement de fournir l’information aux personnes concernées par les opérations de traitement au moment de la collecte des données.</w:t>
      </w:r>
    </w:p>
    <w:p w14:paraId="24A766BC" w14:textId="77777777" w:rsidR="00541BD9" w:rsidRDefault="00541BD9">
      <w:pPr>
        <w:pStyle w:val="Textbody"/>
        <w:rPr>
          <w:rFonts w:ascii="Marianne" w:hAnsi="Marianne"/>
        </w:rPr>
      </w:pPr>
    </w:p>
    <w:p w14:paraId="451D097F" w14:textId="77777777" w:rsidR="00541BD9" w:rsidRDefault="00541BD9">
      <w:pPr>
        <w:pStyle w:val="Textbody"/>
        <w:rPr>
          <w:rFonts w:ascii="Marianne" w:hAnsi="Marianne"/>
        </w:rPr>
      </w:pPr>
    </w:p>
    <w:p w14:paraId="060226C1" w14:textId="77777777" w:rsidR="00541BD9" w:rsidRDefault="004E0D93">
      <w:pPr>
        <w:pStyle w:val="Titre3"/>
        <w:widowControl w:val="0"/>
        <w:numPr>
          <w:ilvl w:val="2"/>
          <w:numId w:val="1"/>
        </w:numPr>
        <w:jc w:val="left"/>
        <w:rPr>
          <w:rFonts w:ascii="Marianne" w:hAnsi="Marianne"/>
          <w:b w:val="0"/>
          <w:bCs w:val="0"/>
          <w:sz w:val="22"/>
          <w:szCs w:val="22"/>
        </w:rPr>
      </w:pPr>
      <w:bookmarkStart w:id="25" w:name="__RefHeading___Toc21945_1233081741"/>
      <w:bookmarkStart w:id="26" w:name="_Toc180422316"/>
      <w:r>
        <w:rPr>
          <w:rFonts w:ascii="Marianne" w:hAnsi="Marianne"/>
          <w:b w:val="0"/>
          <w:bCs w:val="0"/>
          <w:sz w:val="22"/>
          <w:szCs w:val="22"/>
        </w:rPr>
        <w:t>L’exercice des droits des personnes</w:t>
      </w:r>
      <w:bookmarkEnd w:id="25"/>
      <w:bookmarkEnd w:id="26"/>
    </w:p>
    <w:p w14:paraId="1B9576E2" w14:textId="77777777" w:rsidR="00541BD9" w:rsidRDefault="00541BD9">
      <w:pPr>
        <w:pStyle w:val="Textbody"/>
        <w:rPr>
          <w:rFonts w:ascii="Marianne" w:hAnsi="Marianne"/>
        </w:rPr>
      </w:pPr>
    </w:p>
    <w:p w14:paraId="4FFE7B7E" w14:textId="77777777" w:rsidR="00541BD9" w:rsidRDefault="004E0D93">
      <w:pPr>
        <w:pStyle w:val="Textbody"/>
        <w:spacing w:after="94"/>
        <w:rPr>
          <w:rFonts w:ascii="Marianne" w:hAnsi="Marianne"/>
          <w:sz w:val="20"/>
        </w:rPr>
      </w:pPr>
      <w:r>
        <w:rPr>
          <w:rFonts w:ascii="Marianne" w:hAnsi="Marianne"/>
          <w:sz w:val="20"/>
        </w:rPr>
        <w:t>Dans la mesure du possible, le sous-traitant doit aider le responsable de traitement à s’acquitter de son obligation de donner suite aux demandes d’exercice des droits des personnes concernées</w:t>
      </w:r>
      <w:r>
        <w:rPr>
          <w:rFonts w:ascii="Calibri" w:hAnsi="Calibri" w:cs="Calibri"/>
          <w:sz w:val="20"/>
        </w:rPr>
        <w:t> </w:t>
      </w:r>
      <w:r>
        <w:rPr>
          <w:rFonts w:ascii="Marianne" w:hAnsi="Marianne"/>
          <w:sz w:val="20"/>
        </w:rPr>
        <w:t>: droit d</w:t>
      </w:r>
      <w:r>
        <w:rPr>
          <w:rFonts w:ascii="Marianne" w:hAnsi="Marianne" w:cs="Marianne"/>
          <w:sz w:val="20"/>
        </w:rPr>
        <w:t>’</w:t>
      </w:r>
      <w:r>
        <w:rPr>
          <w:rFonts w:ascii="Marianne" w:hAnsi="Marianne"/>
          <w:sz w:val="20"/>
        </w:rPr>
        <w:t>acc</w:t>
      </w:r>
      <w:r>
        <w:rPr>
          <w:rFonts w:ascii="Marianne" w:hAnsi="Marianne" w:cs="Marianne"/>
          <w:sz w:val="20"/>
        </w:rPr>
        <w:t>è</w:t>
      </w:r>
      <w:r>
        <w:rPr>
          <w:rFonts w:ascii="Marianne" w:hAnsi="Marianne"/>
          <w:sz w:val="20"/>
        </w:rPr>
        <w:t>s, de rectification, d’effacement et d’opposition, droit à la limitation du traitement, droit à la portabilité des données, droit de ne pas faire l’objet d’une décision individuelle automatisée (y compris le profilage).</w:t>
      </w:r>
    </w:p>
    <w:p w14:paraId="70D45DDF" w14:textId="77777777" w:rsidR="00541BD9" w:rsidRDefault="004E0D93">
      <w:pPr>
        <w:pStyle w:val="Textbody"/>
        <w:rPr>
          <w:rFonts w:ascii="Marianne" w:hAnsi="Marianne"/>
          <w:sz w:val="20"/>
        </w:rPr>
      </w:pPr>
      <w:r>
        <w:rPr>
          <w:rFonts w:ascii="Marianne" w:hAnsi="Marianne"/>
          <w:sz w:val="20"/>
        </w:rPr>
        <w:t>Lorsque les personnes concernées transmettent au sous-traitant des demandes d’exercice de leurs droits, le sous-traitant doit adresser ces demandes dès réception par courrier électronique au représentant du responsable de traitement.</w:t>
      </w:r>
    </w:p>
    <w:p w14:paraId="1E2230B2" w14:textId="77777777" w:rsidR="00541BD9" w:rsidRDefault="00541BD9">
      <w:pPr>
        <w:pStyle w:val="Textbody"/>
        <w:rPr>
          <w:rFonts w:ascii="Marianne" w:hAnsi="Marianne"/>
        </w:rPr>
      </w:pPr>
    </w:p>
    <w:p w14:paraId="0857B633" w14:textId="77777777" w:rsidR="00541BD9" w:rsidRDefault="004E0D93">
      <w:pPr>
        <w:pStyle w:val="Titre3"/>
        <w:widowControl w:val="0"/>
        <w:numPr>
          <w:ilvl w:val="2"/>
          <w:numId w:val="1"/>
        </w:numPr>
        <w:jc w:val="left"/>
        <w:rPr>
          <w:rFonts w:ascii="Marianne" w:hAnsi="Marianne"/>
          <w:b w:val="0"/>
          <w:bCs w:val="0"/>
          <w:sz w:val="22"/>
          <w:szCs w:val="22"/>
        </w:rPr>
      </w:pPr>
      <w:bookmarkStart w:id="27" w:name="__RefHeading___Toc21947_1233081741"/>
      <w:bookmarkStart w:id="28" w:name="_Toc180422317"/>
      <w:r>
        <w:rPr>
          <w:rFonts w:ascii="Marianne" w:hAnsi="Marianne"/>
          <w:b w:val="0"/>
          <w:bCs w:val="0"/>
          <w:sz w:val="22"/>
          <w:szCs w:val="22"/>
        </w:rPr>
        <w:lastRenderedPageBreak/>
        <w:t>Notification des violations de données à caractère personnel</w:t>
      </w:r>
      <w:bookmarkEnd w:id="27"/>
      <w:bookmarkEnd w:id="28"/>
    </w:p>
    <w:p w14:paraId="27F57F25" w14:textId="77777777" w:rsidR="00541BD9" w:rsidRDefault="00541BD9">
      <w:pPr>
        <w:pStyle w:val="Textbody"/>
        <w:rPr>
          <w:rFonts w:ascii="Marianne" w:hAnsi="Marianne"/>
        </w:rPr>
      </w:pPr>
    </w:p>
    <w:p w14:paraId="101B8643" w14:textId="77777777" w:rsidR="00541BD9" w:rsidRDefault="004E0D93">
      <w:pPr>
        <w:pStyle w:val="Textbody"/>
        <w:rPr>
          <w:rFonts w:ascii="Marianne" w:hAnsi="Marianne"/>
          <w:sz w:val="20"/>
        </w:rPr>
      </w:pPr>
      <w:r>
        <w:rPr>
          <w:rFonts w:ascii="Marianne" w:hAnsi="Marianne"/>
          <w:sz w:val="20"/>
        </w:rPr>
        <w:t>Le sous-traitant notifie au responsable de traitement toute violation de données à caractère personnel dans les meilleurs délais après en avoir pris connaissance et par tout moyen. Cette notification est accompagnée de toute documentation utile afin de permettre au responsable de traitement, si nécessaire, de notifier cette violation à l’autorité de contrôle compétente.</w:t>
      </w:r>
    </w:p>
    <w:p w14:paraId="0AFA6753" w14:textId="77777777" w:rsidR="00541BD9" w:rsidRDefault="00541BD9">
      <w:pPr>
        <w:pStyle w:val="Textbody"/>
        <w:rPr>
          <w:rFonts w:ascii="Marianne" w:hAnsi="Marianne"/>
        </w:rPr>
      </w:pPr>
    </w:p>
    <w:p w14:paraId="435A8A5B" w14:textId="77777777" w:rsidR="00541BD9" w:rsidRDefault="00541BD9">
      <w:pPr>
        <w:pStyle w:val="Textbody"/>
        <w:rPr>
          <w:rFonts w:ascii="Marianne" w:hAnsi="Marianne"/>
        </w:rPr>
      </w:pPr>
    </w:p>
    <w:p w14:paraId="037AAF89" w14:textId="77777777" w:rsidR="00541BD9" w:rsidRDefault="004E0D93">
      <w:pPr>
        <w:pStyle w:val="Titre3"/>
        <w:widowControl w:val="0"/>
        <w:numPr>
          <w:ilvl w:val="2"/>
          <w:numId w:val="1"/>
        </w:numPr>
        <w:jc w:val="left"/>
        <w:rPr>
          <w:rFonts w:ascii="Marianne" w:hAnsi="Marianne"/>
          <w:b w:val="0"/>
          <w:bCs w:val="0"/>
          <w:sz w:val="22"/>
          <w:szCs w:val="22"/>
        </w:rPr>
      </w:pPr>
      <w:bookmarkStart w:id="29" w:name="_Toc180422318"/>
      <w:r>
        <w:rPr>
          <w:rFonts w:ascii="Marianne" w:hAnsi="Marianne"/>
          <w:b w:val="0"/>
          <w:bCs w:val="0"/>
          <w:sz w:val="22"/>
          <w:szCs w:val="22"/>
        </w:rPr>
        <w:t>Aide du sous-traitant dans le cadre du respect par le responsable de traitement de ces obligations</w:t>
      </w:r>
      <w:bookmarkEnd w:id="29"/>
    </w:p>
    <w:p w14:paraId="14ACD285" w14:textId="77777777" w:rsidR="00541BD9" w:rsidRDefault="00541BD9">
      <w:pPr>
        <w:pStyle w:val="Textbody"/>
        <w:rPr>
          <w:rFonts w:ascii="Marianne" w:hAnsi="Marianne"/>
        </w:rPr>
      </w:pPr>
    </w:p>
    <w:p w14:paraId="4514F130" w14:textId="77777777" w:rsidR="00541BD9" w:rsidRDefault="004E0D93">
      <w:pPr>
        <w:pStyle w:val="Textbody"/>
        <w:rPr>
          <w:rFonts w:ascii="Marianne" w:hAnsi="Marianne"/>
          <w:sz w:val="20"/>
        </w:rPr>
      </w:pPr>
      <w:r>
        <w:rPr>
          <w:rFonts w:ascii="Marianne" w:hAnsi="Marianne"/>
          <w:sz w:val="20"/>
        </w:rPr>
        <w:t>Le sous-traitant aide le responsable de traitement pour la réalisation d’analyses d’impact relatives à la protection des données.</w:t>
      </w:r>
    </w:p>
    <w:p w14:paraId="4F75931B" w14:textId="77777777" w:rsidR="00541BD9" w:rsidRDefault="00541BD9">
      <w:pPr>
        <w:pStyle w:val="Textbody"/>
        <w:rPr>
          <w:rFonts w:ascii="Marianne" w:hAnsi="Marianne"/>
          <w:sz w:val="20"/>
        </w:rPr>
      </w:pPr>
    </w:p>
    <w:p w14:paraId="6C995663" w14:textId="77777777" w:rsidR="00541BD9" w:rsidRDefault="004E0D93">
      <w:pPr>
        <w:pStyle w:val="Textbody"/>
        <w:rPr>
          <w:rFonts w:ascii="Marianne" w:hAnsi="Marianne"/>
          <w:sz w:val="20"/>
        </w:rPr>
      </w:pPr>
      <w:r>
        <w:rPr>
          <w:rFonts w:ascii="Marianne" w:hAnsi="Marianne"/>
          <w:sz w:val="20"/>
        </w:rPr>
        <w:t>Le sous-traitant aide le responsable de traitement pour la réalisation de la consultation préalable de l’autorité de contrôle.</w:t>
      </w:r>
    </w:p>
    <w:p w14:paraId="5193FD2A" w14:textId="77777777" w:rsidR="00541BD9" w:rsidRDefault="00541BD9">
      <w:pPr>
        <w:pStyle w:val="Textbody"/>
        <w:rPr>
          <w:rFonts w:ascii="Marianne" w:hAnsi="Marianne"/>
        </w:rPr>
      </w:pPr>
    </w:p>
    <w:p w14:paraId="35640EFF" w14:textId="77777777" w:rsidR="00541BD9" w:rsidRDefault="00541BD9">
      <w:pPr>
        <w:pStyle w:val="Textbody"/>
        <w:rPr>
          <w:rFonts w:ascii="Marianne" w:hAnsi="Marianne"/>
        </w:rPr>
      </w:pPr>
    </w:p>
    <w:p w14:paraId="5AA02533" w14:textId="77777777" w:rsidR="00541BD9" w:rsidRDefault="004E0D93">
      <w:pPr>
        <w:pStyle w:val="Titre3"/>
        <w:widowControl w:val="0"/>
        <w:numPr>
          <w:ilvl w:val="2"/>
          <w:numId w:val="1"/>
        </w:numPr>
        <w:jc w:val="left"/>
        <w:rPr>
          <w:rFonts w:ascii="Marianne" w:hAnsi="Marianne"/>
          <w:b w:val="0"/>
          <w:bCs w:val="0"/>
          <w:sz w:val="22"/>
          <w:szCs w:val="22"/>
        </w:rPr>
      </w:pPr>
      <w:bookmarkStart w:id="30" w:name="__RefHeading___Toc21951_1233081741"/>
      <w:bookmarkStart w:id="31" w:name="_Toc180422319"/>
      <w:r>
        <w:rPr>
          <w:rFonts w:ascii="Marianne" w:hAnsi="Marianne"/>
          <w:b w:val="0"/>
          <w:bCs w:val="0"/>
          <w:sz w:val="22"/>
          <w:szCs w:val="22"/>
        </w:rPr>
        <w:t>Le sort des données</w:t>
      </w:r>
      <w:bookmarkEnd w:id="30"/>
      <w:bookmarkEnd w:id="31"/>
    </w:p>
    <w:p w14:paraId="4CC00A31" w14:textId="77777777" w:rsidR="00541BD9" w:rsidRDefault="00541BD9">
      <w:pPr>
        <w:pStyle w:val="Textbody"/>
        <w:rPr>
          <w:rFonts w:ascii="Marianne" w:hAnsi="Marianne"/>
        </w:rPr>
      </w:pPr>
    </w:p>
    <w:p w14:paraId="7E53CC85" w14:textId="77777777" w:rsidR="00541BD9" w:rsidRDefault="004E0D93">
      <w:pPr>
        <w:pStyle w:val="Textbody"/>
        <w:spacing w:after="94"/>
        <w:rPr>
          <w:rFonts w:ascii="Marianne" w:hAnsi="Marianne"/>
          <w:sz w:val="20"/>
        </w:rPr>
      </w:pPr>
      <w:r>
        <w:rPr>
          <w:rFonts w:ascii="Marianne" w:hAnsi="Marianne"/>
          <w:sz w:val="20"/>
        </w:rPr>
        <w:t>Dans un délai d’un mois calendaire avant la date de fin de l’accord-cadre, le titulaire interroge le responsable de traitement sur le sort des données traitées. Au choix du responsable de traitement, le sous-traitant s’engage à</w:t>
      </w:r>
      <w:r>
        <w:rPr>
          <w:rFonts w:ascii="Calibri" w:hAnsi="Calibri" w:cs="Calibri"/>
          <w:sz w:val="20"/>
        </w:rPr>
        <w:t> </w:t>
      </w:r>
      <w:r>
        <w:rPr>
          <w:rFonts w:ascii="Marianne" w:hAnsi="Marianne"/>
          <w:sz w:val="20"/>
        </w:rPr>
        <w:t>:</w:t>
      </w:r>
    </w:p>
    <w:p w14:paraId="6FD9F889" w14:textId="77777777" w:rsidR="00541BD9" w:rsidRDefault="004E0D93">
      <w:pPr>
        <w:pStyle w:val="Textbody"/>
        <w:numPr>
          <w:ilvl w:val="0"/>
          <w:numId w:val="24"/>
        </w:numPr>
        <w:spacing w:after="47"/>
        <w:ind w:left="525" w:hanging="210"/>
        <w:rPr>
          <w:rFonts w:ascii="Marianne" w:hAnsi="Marianne"/>
          <w:sz w:val="20"/>
        </w:rPr>
      </w:pPr>
      <w:r>
        <w:rPr>
          <w:rFonts w:ascii="Marianne" w:hAnsi="Marianne"/>
          <w:sz w:val="20"/>
        </w:rPr>
        <w:t>Détruire toutes les données à caractère personnel</w:t>
      </w:r>
      <w:r>
        <w:rPr>
          <w:rFonts w:ascii="Calibri" w:hAnsi="Calibri" w:cs="Calibri"/>
          <w:sz w:val="20"/>
        </w:rPr>
        <w:t> </w:t>
      </w:r>
      <w:r>
        <w:rPr>
          <w:rFonts w:ascii="Marianne" w:hAnsi="Marianne"/>
          <w:sz w:val="20"/>
        </w:rPr>
        <w:t>;</w:t>
      </w:r>
    </w:p>
    <w:p w14:paraId="1820811B" w14:textId="77777777" w:rsidR="00541BD9" w:rsidRDefault="004E0D93">
      <w:pPr>
        <w:pStyle w:val="Textbody"/>
        <w:numPr>
          <w:ilvl w:val="0"/>
          <w:numId w:val="24"/>
        </w:numPr>
        <w:spacing w:after="47"/>
        <w:ind w:left="525" w:hanging="210"/>
        <w:rPr>
          <w:rFonts w:ascii="Marianne" w:hAnsi="Marianne"/>
          <w:sz w:val="20"/>
        </w:rPr>
      </w:pPr>
      <w:r>
        <w:rPr>
          <w:rFonts w:ascii="Marianne" w:hAnsi="Marianne"/>
          <w:sz w:val="20"/>
        </w:rPr>
        <w:t>Renvoyer toutes les données à caractère personnel au responsable de traitement</w:t>
      </w:r>
      <w:r>
        <w:rPr>
          <w:rFonts w:ascii="Calibri" w:hAnsi="Calibri" w:cs="Calibri"/>
          <w:sz w:val="20"/>
        </w:rPr>
        <w:t> </w:t>
      </w:r>
      <w:r>
        <w:rPr>
          <w:rFonts w:ascii="Marianne" w:hAnsi="Marianne"/>
          <w:sz w:val="20"/>
        </w:rPr>
        <w:t>;</w:t>
      </w:r>
    </w:p>
    <w:p w14:paraId="32059A7D" w14:textId="77777777" w:rsidR="00541BD9" w:rsidRDefault="004E0D93">
      <w:pPr>
        <w:pStyle w:val="Textbody"/>
        <w:numPr>
          <w:ilvl w:val="0"/>
          <w:numId w:val="24"/>
        </w:numPr>
        <w:ind w:left="525" w:hanging="210"/>
        <w:rPr>
          <w:rFonts w:ascii="Marianne" w:hAnsi="Marianne"/>
          <w:sz w:val="20"/>
        </w:rPr>
      </w:pPr>
      <w:r>
        <w:rPr>
          <w:rFonts w:ascii="Marianne" w:hAnsi="Marianne"/>
          <w:sz w:val="20"/>
        </w:rPr>
        <w:t>Renvoyer les données à caractère personnel au sous-traitant désigné par le responsable</w:t>
      </w:r>
      <w:r>
        <w:rPr>
          <w:rFonts w:ascii="Marianne" w:hAnsi="Marianne"/>
          <w:sz w:val="20"/>
        </w:rPr>
        <w:tab/>
        <w:t>de traitement.</w:t>
      </w:r>
    </w:p>
    <w:p w14:paraId="1C04714C" w14:textId="77777777" w:rsidR="00541BD9" w:rsidRDefault="00541BD9">
      <w:pPr>
        <w:pStyle w:val="Textbody"/>
        <w:rPr>
          <w:rFonts w:ascii="Marianne" w:hAnsi="Marianne"/>
          <w:sz w:val="20"/>
        </w:rPr>
      </w:pPr>
    </w:p>
    <w:p w14:paraId="717B39D0" w14:textId="77777777" w:rsidR="00541BD9" w:rsidRDefault="004E0D93">
      <w:pPr>
        <w:pStyle w:val="Textbody"/>
        <w:rPr>
          <w:rFonts w:ascii="Marianne" w:hAnsi="Marianne"/>
          <w:sz w:val="20"/>
        </w:rPr>
      </w:pPr>
      <w:r>
        <w:rPr>
          <w:rFonts w:ascii="Marianne" w:hAnsi="Marianne"/>
          <w:sz w:val="20"/>
        </w:rPr>
        <w:t>Le renvoi doit s’accompagner de la destruction de toutes les copies existantes dans les systèmes d’information du sous-traitant. Une fois détruites, le sous-traitant doit justifier par écrit de la destruction.</w:t>
      </w:r>
    </w:p>
    <w:p w14:paraId="1F65CC29" w14:textId="77777777" w:rsidR="00541BD9" w:rsidRDefault="00541BD9">
      <w:pPr>
        <w:pStyle w:val="Textbody"/>
        <w:rPr>
          <w:rFonts w:ascii="Marianne" w:hAnsi="Marianne"/>
        </w:rPr>
      </w:pPr>
    </w:p>
    <w:p w14:paraId="1F561471" w14:textId="77777777" w:rsidR="00541BD9" w:rsidRDefault="00541BD9">
      <w:pPr>
        <w:pStyle w:val="Textbody"/>
        <w:rPr>
          <w:rFonts w:ascii="Marianne" w:hAnsi="Marianne"/>
        </w:rPr>
      </w:pPr>
    </w:p>
    <w:p w14:paraId="445AFAD5" w14:textId="77777777" w:rsidR="00541BD9" w:rsidRDefault="004E0D93">
      <w:pPr>
        <w:pStyle w:val="Titre3"/>
        <w:widowControl w:val="0"/>
        <w:numPr>
          <w:ilvl w:val="2"/>
          <w:numId w:val="1"/>
        </w:numPr>
        <w:jc w:val="left"/>
        <w:rPr>
          <w:rFonts w:ascii="Marianne" w:hAnsi="Marianne"/>
        </w:rPr>
      </w:pPr>
      <w:bookmarkStart w:id="32" w:name="__RefHeading___Toc21953_1233081741"/>
      <w:bookmarkStart w:id="33" w:name="_Toc180422320"/>
      <w:r>
        <w:rPr>
          <w:rFonts w:ascii="Marianne" w:hAnsi="Marianne"/>
          <w:b w:val="0"/>
          <w:bCs w:val="0"/>
          <w:sz w:val="22"/>
          <w:szCs w:val="22"/>
        </w:rPr>
        <w:t>Le délégué à la protection des données</w:t>
      </w:r>
      <w:bookmarkEnd w:id="32"/>
      <w:bookmarkEnd w:id="33"/>
    </w:p>
    <w:p w14:paraId="715597AA" w14:textId="77777777" w:rsidR="00541BD9" w:rsidRDefault="00541BD9">
      <w:pPr>
        <w:pStyle w:val="Textbody"/>
        <w:rPr>
          <w:rFonts w:ascii="Marianne" w:hAnsi="Marianne"/>
        </w:rPr>
      </w:pPr>
    </w:p>
    <w:p w14:paraId="7BA8503C" w14:textId="77777777" w:rsidR="00541BD9" w:rsidRDefault="004E0D93">
      <w:pPr>
        <w:pStyle w:val="Textbody"/>
        <w:rPr>
          <w:rFonts w:ascii="Marianne" w:hAnsi="Marianne"/>
          <w:sz w:val="20"/>
        </w:rPr>
      </w:pPr>
      <w:r>
        <w:rPr>
          <w:rFonts w:ascii="Marianne" w:hAnsi="Marianne" w:cs="Arial"/>
          <w:color w:val="00000A"/>
          <w:sz w:val="20"/>
        </w:rPr>
        <w:t xml:space="preserve">Le sous-traitant communique au responsable de traitement </w:t>
      </w:r>
      <w:r>
        <w:rPr>
          <w:rFonts w:ascii="Marianne" w:hAnsi="Marianne" w:cs="Arial"/>
          <w:b/>
          <w:bCs/>
          <w:color w:val="00000A"/>
          <w:sz w:val="20"/>
        </w:rPr>
        <w:t>le nom et les coordonnées de son délégué à la protection des données</w:t>
      </w:r>
      <w:r>
        <w:rPr>
          <w:rFonts w:ascii="Marianne" w:hAnsi="Marianne" w:cs="Arial"/>
          <w:color w:val="00000A"/>
          <w:sz w:val="20"/>
        </w:rPr>
        <w:t>, s’il en a désigné un conformément à l’article 37 du règlement européen sur la protection des données.</w:t>
      </w:r>
    </w:p>
    <w:p w14:paraId="031B1B31" w14:textId="77777777" w:rsidR="00541BD9" w:rsidRDefault="00541BD9">
      <w:pPr>
        <w:pStyle w:val="Textbody"/>
        <w:rPr>
          <w:rFonts w:ascii="Marianne" w:hAnsi="Marianne"/>
        </w:rPr>
      </w:pPr>
    </w:p>
    <w:p w14:paraId="41EED0FC" w14:textId="77777777" w:rsidR="00541BD9" w:rsidRDefault="00541BD9">
      <w:pPr>
        <w:pStyle w:val="Textbody"/>
        <w:rPr>
          <w:rFonts w:ascii="Marianne" w:hAnsi="Marianne"/>
        </w:rPr>
      </w:pPr>
    </w:p>
    <w:p w14:paraId="01D43782" w14:textId="77777777" w:rsidR="00541BD9" w:rsidRDefault="004E0D93">
      <w:pPr>
        <w:pStyle w:val="Titre3"/>
        <w:widowControl w:val="0"/>
        <w:numPr>
          <w:ilvl w:val="2"/>
          <w:numId w:val="1"/>
        </w:numPr>
        <w:jc w:val="left"/>
        <w:rPr>
          <w:rFonts w:ascii="Marianne" w:hAnsi="Marianne"/>
          <w:b w:val="0"/>
          <w:bCs w:val="0"/>
          <w:sz w:val="22"/>
          <w:szCs w:val="22"/>
        </w:rPr>
      </w:pPr>
      <w:bookmarkStart w:id="34" w:name="__RefHeading___Toc21955_1233081741"/>
      <w:bookmarkStart w:id="35" w:name="_Toc180422321"/>
      <w:r>
        <w:rPr>
          <w:rFonts w:ascii="Marianne" w:hAnsi="Marianne"/>
          <w:b w:val="0"/>
          <w:bCs w:val="0"/>
          <w:sz w:val="22"/>
          <w:szCs w:val="22"/>
        </w:rPr>
        <w:t>Registre des catégories d’activités de traitement</w:t>
      </w:r>
      <w:bookmarkEnd w:id="34"/>
      <w:bookmarkEnd w:id="35"/>
    </w:p>
    <w:p w14:paraId="4562262E" w14:textId="77777777" w:rsidR="00541BD9" w:rsidRDefault="00541BD9">
      <w:pPr>
        <w:pStyle w:val="Textbody"/>
        <w:rPr>
          <w:rFonts w:ascii="Marianne" w:hAnsi="Marianne" w:cs="Arial"/>
          <w:color w:val="CE181E"/>
        </w:rPr>
      </w:pPr>
    </w:p>
    <w:p w14:paraId="615F9624" w14:textId="77777777" w:rsidR="00541BD9" w:rsidRDefault="004E0D93">
      <w:pPr>
        <w:pStyle w:val="Textbody"/>
        <w:spacing w:after="94"/>
        <w:rPr>
          <w:rFonts w:ascii="Marianne" w:hAnsi="Marianne"/>
          <w:sz w:val="20"/>
        </w:rPr>
      </w:pPr>
      <w:r>
        <w:rPr>
          <w:rFonts w:ascii="Marianne" w:hAnsi="Marianne" w:cs="Arial"/>
          <w:sz w:val="20"/>
        </w:rPr>
        <w:t xml:space="preserve">Le sous-traitant déclare </w:t>
      </w:r>
      <w:r>
        <w:rPr>
          <w:rFonts w:ascii="Marianne" w:hAnsi="Marianne" w:cs="Arial"/>
          <w:b/>
          <w:bCs/>
          <w:sz w:val="20"/>
        </w:rPr>
        <w:t xml:space="preserve">tenir par écrit un registre </w:t>
      </w:r>
      <w:r>
        <w:rPr>
          <w:rFonts w:ascii="Marianne" w:hAnsi="Marianne" w:cs="Arial"/>
          <w:sz w:val="20"/>
        </w:rPr>
        <w:t>de toutes les catégories d’activités de traitement effectuées pour le compte du responsable de traitement comprenant</w:t>
      </w:r>
      <w:r>
        <w:rPr>
          <w:rFonts w:ascii="Calibri" w:hAnsi="Calibri" w:cs="Calibri"/>
          <w:sz w:val="20"/>
        </w:rPr>
        <w:t> </w:t>
      </w:r>
      <w:r>
        <w:rPr>
          <w:rFonts w:ascii="Marianne" w:hAnsi="Marianne" w:cs="Arial"/>
          <w:sz w:val="20"/>
        </w:rPr>
        <w:t>:</w:t>
      </w:r>
    </w:p>
    <w:p w14:paraId="2B0FD558" w14:textId="77777777" w:rsidR="00541BD9" w:rsidRDefault="004E0D93">
      <w:pPr>
        <w:pStyle w:val="Textbody"/>
        <w:numPr>
          <w:ilvl w:val="0"/>
          <w:numId w:val="24"/>
        </w:numPr>
        <w:spacing w:after="47"/>
        <w:ind w:left="525" w:hanging="210"/>
        <w:rPr>
          <w:rFonts w:ascii="Marianne" w:hAnsi="Marianne"/>
          <w:sz w:val="20"/>
        </w:rPr>
      </w:pPr>
      <w:r>
        <w:rPr>
          <w:rFonts w:ascii="Marianne" w:hAnsi="Marianne"/>
          <w:sz w:val="20"/>
        </w:rPr>
        <w:t>Le nom et les coordonnées du responsable de traitement pour le compte duquel il agit, des</w:t>
      </w:r>
      <w:r>
        <w:rPr>
          <w:rFonts w:ascii="Marianne" w:hAnsi="Marianne"/>
          <w:sz w:val="20"/>
        </w:rPr>
        <w:tab/>
        <w:t>éventuels sous-traitants et, le cas échéant, du délégué à la protection des données</w:t>
      </w:r>
      <w:r>
        <w:rPr>
          <w:rFonts w:ascii="Calibri" w:hAnsi="Calibri" w:cs="Calibri"/>
          <w:sz w:val="20"/>
        </w:rPr>
        <w:t> </w:t>
      </w:r>
      <w:r>
        <w:rPr>
          <w:rFonts w:ascii="Marianne" w:hAnsi="Marianne"/>
          <w:sz w:val="20"/>
        </w:rPr>
        <w:t>;</w:t>
      </w:r>
    </w:p>
    <w:p w14:paraId="19786AE3" w14:textId="77777777" w:rsidR="00541BD9" w:rsidRDefault="004E0D93">
      <w:pPr>
        <w:pStyle w:val="Textbody"/>
        <w:numPr>
          <w:ilvl w:val="0"/>
          <w:numId w:val="24"/>
        </w:numPr>
        <w:spacing w:after="47"/>
        <w:ind w:left="525" w:hanging="210"/>
        <w:rPr>
          <w:rFonts w:ascii="Marianne" w:hAnsi="Marianne"/>
          <w:sz w:val="20"/>
        </w:rPr>
      </w:pPr>
      <w:r>
        <w:rPr>
          <w:rFonts w:ascii="Marianne" w:hAnsi="Marianne" w:cs="Arial"/>
          <w:sz w:val="20"/>
        </w:rPr>
        <w:t>Les catégories de traitements effectués pour le compte du responsable du traitement</w:t>
      </w:r>
      <w:r>
        <w:rPr>
          <w:rFonts w:ascii="Calibri" w:hAnsi="Calibri" w:cs="Calibri"/>
          <w:sz w:val="20"/>
        </w:rPr>
        <w:t> </w:t>
      </w:r>
      <w:r>
        <w:rPr>
          <w:rFonts w:ascii="Marianne" w:hAnsi="Marianne" w:cs="Arial"/>
          <w:sz w:val="20"/>
        </w:rPr>
        <w:t>;</w:t>
      </w:r>
    </w:p>
    <w:p w14:paraId="3BA938BE" w14:textId="77777777" w:rsidR="00541BD9" w:rsidRDefault="004E0D93">
      <w:pPr>
        <w:pStyle w:val="Textbody"/>
        <w:numPr>
          <w:ilvl w:val="0"/>
          <w:numId w:val="24"/>
        </w:numPr>
        <w:spacing w:after="47"/>
        <w:ind w:left="525" w:hanging="210"/>
        <w:rPr>
          <w:rFonts w:ascii="Marianne" w:hAnsi="Marianne"/>
          <w:sz w:val="20"/>
        </w:rPr>
      </w:pPr>
      <w:r>
        <w:rPr>
          <w:rFonts w:ascii="Marianne" w:hAnsi="Marianne"/>
          <w:sz w:val="20"/>
        </w:rPr>
        <w:t>Le cas échéant, les transferts de données à caractère personnel vers un pays tiers ou une</w:t>
      </w:r>
      <w:r>
        <w:rPr>
          <w:rFonts w:ascii="Marianne" w:hAnsi="Marianne"/>
          <w:sz w:val="20"/>
        </w:rPr>
        <w:tab/>
        <w:t>organisation internationale, y compris l’identification de ce pays tiers ou de cette</w:t>
      </w:r>
      <w:r>
        <w:rPr>
          <w:rFonts w:ascii="Marianne" w:hAnsi="Marianne"/>
          <w:sz w:val="20"/>
        </w:rPr>
        <w:tab/>
        <w:t>organisation internationale et, dans le cas des transferts visés à l'article 49, paragraphe 1,</w:t>
      </w:r>
      <w:r>
        <w:rPr>
          <w:rFonts w:ascii="Marianne" w:hAnsi="Marianne"/>
          <w:sz w:val="20"/>
        </w:rPr>
        <w:tab/>
        <w:t>deuxième alinéa du règlement européen sur la protection des données, les documents</w:t>
      </w:r>
      <w:r>
        <w:rPr>
          <w:rFonts w:ascii="Marianne" w:hAnsi="Marianne"/>
          <w:sz w:val="20"/>
        </w:rPr>
        <w:tab/>
        <w:t>attestant de l'existence de garanties appropriées</w:t>
      </w:r>
      <w:r>
        <w:rPr>
          <w:rFonts w:ascii="Calibri" w:hAnsi="Calibri" w:cs="Calibri"/>
          <w:sz w:val="20"/>
        </w:rPr>
        <w:t> </w:t>
      </w:r>
      <w:r>
        <w:rPr>
          <w:rFonts w:ascii="Marianne" w:hAnsi="Marianne"/>
          <w:sz w:val="20"/>
        </w:rPr>
        <w:t>;</w:t>
      </w:r>
    </w:p>
    <w:p w14:paraId="65F2A64A" w14:textId="77777777" w:rsidR="00541BD9" w:rsidRDefault="004E0D93">
      <w:pPr>
        <w:pStyle w:val="Textbody"/>
        <w:numPr>
          <w:ilvl w:val="0"/>
          <w:numId w:val="24"/>
        </w:numPr>
        <w:spacing w:after="94"/>
        <w:ind w:left="525" w:hanging="210"/>
        <w:rPr>
          <w:rFonts w:ascii="Marianne" w:hAnsi="Marianne"/>
          <w:sz w:val="20"/>
        </w:rPr>
      </w:pPr>
      <w:r>
        <w:rPr>
          <w:rFonts w:ascii="Marianne" w:hAnsi="Marianne"/>
          <w:sz w:val="20"/>
        </w:rPr>
        <w:lastRenderedPageBreak/>
        <w:t xml:space="preserve">Dans la mesure du possible, une description générale des mesures de sécurité techniques </w:t>
      </w:r>
      <w:r>
        <w:rPr>
          <w:rFonts w:ascii="Marianne" w:hAnsi="Marianne"/>
          <w:sz w:val="20"/>
        </w:rPr>
        <w:tab/>
        <w:t>et organisationnelles, y compris entre autres, selon les besoins</w:t>
      </w:r>
      <w:r>
        <w:rPr>
          <w:rFonts w:ascii="Calibri" w:hAnsi="Calibri" w:cs="Calibri"/>
          <w:sz w:val="20"/>
        </w:rPr>
        <w:t> </w:t>
      </w:r>
      <w:r>
        <w:rPr>
          <w:rFonts w:ascii="Marianne" w:hAnsi="Marianne"/>
          <w:sz w:val="20"/>
        </w:rPr>
        <w:t>:</w:t>
      </w:r>
    </w:p>
    <w:p w14:paraId="28E259D9" w14:textId="77777777" w:rsidR="00541BD9" w:rsidRDefault="004E0D93">
      <w:pPr>
        <w:pStyle w:val="Textbody"/>
        <w:numPr>
          <w:ilvl w:val="1"/>
          <w:numId w:val="26"/>
        </w:numPr>
        <w:spacing w:after="47"/>
        <w:ind w:left="1417" w:hanging="340"/>
        <w:rPr>
          <w:rFonts w:ascii="Marianne" w:hAnsi="Marianne"/>
          <w:sz w:val="20"/>
        </w:rPr>
      </w:pPr>
      <w:r>
        <w:rPr>
          <w:rFonts w:ascii="Marianne" w:hAnsi="Marianne"/>
          <w:sz w:val="20"/>
        </w:rPr>
        <w:t>La pseudonymisation et le chiffrement des données à caractère personnel</w:t>
      </w:r>
      <w:r>
        <w:rPr>
          <w:rFonts w:ascii="Calibri" w:hAnsi="Calibri" w:cs="Calibri"/>
          <w:sz w:val="20"/>
        </w:rPr>
        <w:t> </w:t>
      </w:r>
      <w:r>
        <w:rPr>
          <w:rFonts w:ascii="Marianne" w:hAnsi="Marianne"/>
          <w:sz w:val="20"/>
        </w:rPr>
        <w:t>;</w:t>
      </w:r>
    </w:p>
    <w:p w14:paraId="0E9DA211" w14:textId="77777777" w:rsidR="00541BD9" w:rsidRDefault="004E0D93">
      <w:pPr>
        <w:pStyle w:val="Textbody"/>
        <w:numPr>
          <w:ilvl w:val="1"/>
          <w:numId w:val="26"/>
        </w:numPr>
        <w:spacing w:after="47"/>
        <w:ind w:left="1417" w:hanging="340"/>
        <w:rPr>
          <w:rFonts w:ascii="Marianne" w:hAnsi="Marianne"/>
          <w:sz w:val="20"/>
        </w:rPr>
      </w:pPr>
      <w:r>
        <w:rPr>
          <w:rFonts w:ascii="Marianne" w:hAnsi="Marianne"/>
          <w:sz w:val="20"/>
        </w:rPr>
        <w:t>Des moyens permettant de garantir la confidentialité, l’intégrité, la disponibilité et la résilience constantes des systèmes et des services de traitement</w:t>
      </w:r>
      <w:r>
        <w:rPr>
          <w:rFonts w:ascii="Calibri" w:hAnsi="Calibri" w:cs="Calibri"/>
          <w:sz w:val="20"/>
        </w:rPr>
        <w:t> </w:t>
      </w:r>
      <w:r>
        <w:rPr>
          <w:rFonts w:ascii="Marianne" w:hAnsi="Marianne"/>
          <w:sz w:val="20"/>
        </w:rPr>
        <w:t>;</w:t>
      </w:r>
    </w:p>
    <w:p w14:paraId="505F1D8C" w14:textId="77777777" w:rsidR="00541BD9" w:rsidRDefault="004E0D93">
      <w:pPr>
        <w:pStyle w:val="Textbody"/>
        <w:numPr>
          <w:ilvl w:val="1"/>
          <w:numId w:val="26"/>
        </w:numPr>
        <w:spacing w:after="47"/>
        <w:ind w:left="1417" w:hanging="340"/>
        <w:rPr>
          <w:rFonts w:ascii="Marianne" w:hAnsi="Marianne"/>
          <w:sz w:val="20"/>
        </w:rPr>
      </w:pPr>
      <w:r>
        <w:rPr>
          <w:rFonts w:ascii="Marianne" w:eastAsia="Calibri" w:hAnsi="Marianne" w:cs="Arial"/>
          <w:color w:val="00000A"/>
          <w:sz w:val="20"/>
          <w:lang w:eastAsia="en-US" w:bidi="ar-SA"/>
        </w:rPr>
        <w:t>Des moyens permettant de rétablir la disponibilité des données à caractère personnel et l’accès à celles-ci dans des délais appropriés en cas d’incident physique ou technique</w:t>
      </w:r>
      <w:r>
        <w:rPr>
          <w:rFonts w:ascii="Calibri" w:eastAsia="Calibri" w:hAnsi="Calibri" w:cs="Calibri"/>
          <w:color w:val="00000A"/>
          <w:sz w:val="20"/>
          <w:lang w:eastAsia="en-US" w:bidi="ar-SA"/>
        </w:rPr>
        <w:t> </w:t>
      </w:r>
      <w:r>
        <w:rPr>
          <w:rFonts w:ascii="Marianne" w:eastAsia="Calibri" w:hAnsi="Marianne" w:cs="Arial"/>
          <w:color w:val="00000A"/>
          <w:sz w:val="20"/>
          <w:lang w:eastAsia="en-US" w:bidi="ar-SA"/>
        </w:rPr>
        <w:t>;</w:t>
      </w:r>
    </w:p>
    <w:p w14:paraId="6BFD669D" w14:textId="77777777" w:rsidR="00541BD9" w:rsidRDefault="004E0D93">
      <w:pPr>
        <w:pStyle w:val="Textbody"/>
        <w:numPr>
          <w:ilvl w:val="1"/>
          <w:numId w:val="26"/>
        </w:numPr>
        <w:ind w:left="1417" w:hanging="340"/>
        <w:rPr>
          <w:rFonts w:ascii="Marianne" w:hAnsi="Marianne"/>
          <w:sz w:val="20"/>
        </w:rPr>
      </w:pPr>
      <w:r>
        <w:rPr>
          <w:rFonts w:ascii="Marianne" w:hAnsi="Marianne"/>
          <w:sz w:val="20"/>
        </w:rPr>
        <w:t>Une procédure visant à tester, à analyser et à évaluer régulièrement l’efficacité des mesures techniques et organisationnelles pour assurer la sécurité du traitement.</w:t>
      </w:r>
    </w:p>
    <w:p w14:paraId="73567E4E" w14:textId="77777777" w:rsidR="00541BD9" w:rsidRDefault="00541BD9">
      <w:pPr>
        <w:pStyle w:val="Textbody"/>
        <w:jc w:val="left"/>
        <w:rPr>
          <w:rFonts w:ascii="Marianne" w:hAnsi="Marianne"/>
        </w:rPr>
      </w:pPr>
    </w:p>
    <w:p w14:paraId="58387E7B" w14:textId="77777777" w:rsidR="00541BD9" w:rsidRDefault="00541BD9">
      <w:pPr>
        <w:pStyle w:val="Textbody"/>
        <w:jc w:val="left"/>
        <w:rPr>
          <w:rFonts w:ascii="Marianne" w:hAnsi="Marianne"/>
        </w:rPr>
      </w:pPr>
    </w:p>
    <w:p w14:paraId="0A59102D" w14:textId="77777777" w:rsidR="00541BD9" w:rsidRDefault="004E0D93">
      <w:pPr>
        <w:pStyle w:val="Titre3"/>
        <w:widowControl w:val="0"/>
        <w:numPr>
          <w:ilvl w:val="2"/>
          <w:numId w:val="1"/>
        </w:numPr>
        <w:jc w:val="left"/>
        <w:rPr>
          <w:rFonts w:ascii="Marianne" w:hAnsi="Marianne"/>
          <w:b w:val="0"/>
          <w:bCs w:val="0"/>
          <w:sz w:val="22"/>
          <w:szCs w:val="22"/>
        </w:rPr>
      </w:pPr>
      <w:bookmarkStart w:id="36" w:name="__RefHeading___Toc21957_1233081741"/>
      <w:bookmarkStart w:id="37" w:name="_Toc180422322"/>
      <w:r>
        <w:rPr>
          <w:rFonts w:ascii="Marianne" w:hAnsi="Marianne"/>
          <w:b w:val="0"/>
          <w:bCs w:val="0"/>
          <w:sz w:val="22"/>
          <w:szCs w:val="22"/>
        </w:rPr>
        <w:t>Documentation</w:t>
      </w:r>
      <w:bookmarkEnd w:id="36"/>
      <w:bookmarkEnd w:id="37"/>
    </w:p>
    <w:p w14:paraId="15CE3982" w14:textId="77777777" w:rsidR="00541BD9" w:rsidRDefault="00541BD9">
      <w:pPr>
        <w:pStyle w:val="Textbody"/>
        <w:rPr>
          <w:rFonts w:ascii="Marianne" w:hAnsi="Marianne"/>
        </w:rPr>
      </w:pPr>
    </w:p>
    <w:p w14:paraId="2380FBAE" w14:textId="77777777" w:rsidR="00541BD9" w:rsidRDefault="004E0D93">
      <w:pPr>
        <w:pStyle w:val="Textbody"/>
        <w:rPr>
          <w:rFonts w:ascii="Marianne" w:hAnsi="Marianne"/>
          <w:sz w:val="20"/>
        </w:rPr>
      </w:pPr>
      <w:r>
        <w:rPr>
          <w:rFonts w:ascii="Marianne" w:hAnsi="Marianne" w:cs="Arial"/>
          <w:color w:val="00000A"/>
          <w:sz w:val="20"/>
        </w:rPr>
        <w:t xml:space="preserve">Le sous-traitant met à la disposition du responsable de traitement, dans le délai fixé par la demande, la </w:t>
      </w:r>
      <w:r>
        <w:rPr>
          <w:rFonts w:ascii="Marianne" w:hAnsi="Marianne" w:cs="Arial"/>
          <w:bCs/>
          <w:color w:val="00000A"/>
          <w:sz w:val="20"/>
        </w:rPr>
        <w:t>documentation nécessaire pour démontrer le respect de toutes ses obligations</w:t>
      </w:r>
      <w:r>
        <w:rPr>
          <w:rFonts w:ascii="Marianne" w:hAnsi="Marianne" w:cs="Arial"/>
          <w:b/>
          <w:bCs/>
          <w:color w:val="00000A"/>
          <w:sz w:val="20"/>
        </w:rPr>
        <w:t xml:space="preserve"> </w:t>
      </w:r>
      <w:r>
        <w:rPr>
          <w:rFonts w:ascii="Marianne" w:hAnsi="Marianne" w:cs="Arial"/>
          <w:color w:val="00000A"/>
          <w:sz w:val="20"/>
        </w:rPr>
        <w:t>et pour permettre la réalisation d’audits, y compris des inspections, par le responsable du traitement ou un autre auditeur qu’il a mandaté, et contribuer à ces audits.</w:t>
      </w:r>
    </w:p>
    <w:p w14:paraId="264418AE" w14:textId="77777777" w:rsidR="00541BD9" w:rsidRDefault="00541BD9">
      <w:pPr>
        <w:pStyle w:val="Textbody"/>
        <w:rPr>
          <w:rFonts w:ascii="Marianne" w:hAnsi="Marianne"/>
        </w:rPr>
      </w:pPr>
    </w:p>
    <w:p w14:paraId="1D739637" w14:textId="77777777" w:rsidR="00541BD9" w:rsidRDefault="00541BD9">
      <w:pPr>
        <w:pStyle w:val="Textbody"/>
        <w:rPr>
          <w:rFonts w:ascii="Marianne" w:hAnsi="Marianne"/>
        </w:rPr>
      </w:pPr>
    </w:p>
    <w:p w14:paraId="76568EFF" w14:textId="77777777" w:rsidR="00541BD9" w:rsidRDefault="00541BD9">
      <w:pPr>
        <w:pStyle w:val="Textbody"/>
        <w:rPr>
          <w:rFonts w:ascii="Marianne" w:hAnsi="Marianne"/>
        </w:rPr>
      </w:pPr>
    </w:p>
    <w:p w14:paraId="71B8D6BA" w14:textId="77777777" w:rsidR="00541BD9" w:rsidRDefault="004E0D93">
      <w:pPr>
        <w:pStyle w:val="Titre20"/>
        <w:widowControl w:val="0"/>
        <w:numPr>
          <w:ilvl w:val="1"/>
          <w:numId w:val="1"/>
        </w:numPr>
        <w:ind w:left="1627" w:hanging="720"/>
        <w:jc w:val="both"/>
        <w:rPr>
          <w:rFonts w:ascii="Marianne" w:hAnsi="Marianne"/>
          <w:iCs/>
          <w:sz w:val="24"/>
          <w:u w:val="none"/>
        </w:rPr>
      </w:pPr>
      <w:bookmarkStart w:id="38" w:name="__RefHeading___Toc21959_1233081741"/>
      <w:bookmarkStart w:id="39" w:name="_Toc180422323"/>
      <w:r>
        <w:rPr>
          <w:rFonts w:ascii="Marianne" w:hAnsi="Marianne"/>
          <w:iCs/>
          <w:sz w:val="24"/>
          <w:u w:val="none"/>
        </w:rPr>
        <w:t>Obligations du sous-traitant vis-à-vis du responsable de traitement</w:t>
      </w:r>
      <w:bookmarkEnd w:id="38"/>
      <w:bookmarkEnd w:id="39"/>
    </w:p>
    <w:p w14:paraId="5B1294C8" w14:textId="77777777" w:rsidR="00541BD9" w:rsidRDefault="00541BD9">
      <w:pPr>
        <w:pStyle w:val="Textbody"/>
        <w:rPr>
          <w:rFonts w:ascii="Marianne" w:hAnsi="Marianne"/>
        </w:rPr>
      </w:pPr>
    </w:p>
    <w:p w14:paraId="72E29631" w14:textId="77777777" w:rsidR="00541BD9" w:rsidRDefault="004E0D93">
      <w:pPr>
        <w:pStyle w:val="Textbody"/>
        <w:spacing w:after="94"/>
        <w:rPr>
          <w:rFonts w:ascii="Marianne" w:hAnsi="Marianne"/>
          <w:sz w:val="20"/>
        </w:rPr>
      </w:pPr>
      <w:r>
        <w:rPr>
          <w:rFonts w:ascii="Marianne" w:hAnsi="Marianne"/>
          <w:sz w:val="20"/>
        </w:rPr>
        <w:t>Le responsable de traitement s’engage à</w:t>
      </w:r>
      <w:r>
        <w:rPr>
          <w:rFonts w:ascii="Calibri" w:hAnsi="Calibri" w:cs="Calibri"/>
          <w:sz w:val="20"/>
        </w:rPr>
        <w:t> </w:t>
      </w:r>
      <w:r>
        <w:rPr>
          <w:rFonts w:ascii="Marianne" w:hAnsi="Marianne"/>
          <w:sz w:val="20"/>
        </w:rPr>
        <w:t>:</w:t>
      </w:r>
    </w:p>
    <w:p w14:paraId="79A8D853" w14:textId="77777777" w:rsidR="00541BD9" w:rsidRDefault="004E0D93">
      <w:pPr>
        <w:pStyle w:val="Textbody"/>
        <w:numPr>
          <w:ilvl w:val="0"/>
          <w:numId w:val="24"/>
        </w:numPr>
        <w:spacing w:after="47"/>
        <w:ind w:left="525" w:hanging="210"/>
        <w:rPr>
          <w:rFonts w:ascii="Marianne" w:hAnsi="Marianne"/>
          <w:sz w:val="20"/>
        </w:rPr>
      </w:pPr>
      <w:r>
        <w:rPr>
          <w:rFonts w:ascii="Marianne" w:hAnsi="Marianne"/>
          <w:sz w:val="20"/>
        </w:rPr>
        <w:t>Fournir au sous-traitant les données à caractère personnel nécessaires pour l’exécution du</w:t>
      </w:r>
      <w:r>
        <w:rPr>
          <w:rFonts w:ascii="Marianne" w:hAnsi="Marianne"/>
          <w:sz w:val="20"/>
        </w:rPr>
        <w:tab/>
        <w:t>présent accord-cadre</w:t>
      </w:r>
      <w:r>
        <w:rPr>
          <w:rFonts w:ascii="Calibri" w:hAnsi="Calibri" w:cs="Calibri"/>
          <w:sz w:val="20"/>
        </w:rPr>
        <w:t> </w:t>
      </w:r>
      <w:r>
        <w:rPr>
          <w:rFonts w:ascii="Marianne" w:hAnsi="Marianne"/>
          <w:sz w:val="20"/>
        </w:rPr>
        <w:t>;</w:t>
      </w:r>
    </w:p>
    <w:p w14:paraId="5D7FD22D" w14:textId="77777777" w:rsidR="00541BD9" w:rsidRDefault="004E0D93">
      <w:pPr>
        <w:pStyle w:val="Textbody"/>
        <w:numPr>
          <w:ilvl w:val="0"/>
          <w:numId w:val="24"/>
        </w:numPr>
        <w:spacing w:after="47"/>
        <w:ind w:left="525" w:hanging="210"/>
        <w:rPr>
          <w:rFonts w:ascii="Marianne" w:hAnsi="Marianne"/>
          <w:sz w:val="20"/>
        </w:rPr>
      </w:pPr>
      <w:r>
        <w:rPr>
          <w:rFonts w:ascii="Marianne" w:hAnsi="Marianne"/>
          <w:sz w:val="20"/>
        </w:rPr>
        <w:t>Documenter par écrit toute instruction concernant le traitement des données par le sous-</w:t>
      </w:r>
      <w:r>
        <w:rPr>
          <w:rFonts w:ascii="Marianne" w:hAnsi="Marianne"/>
          <w:sz w:val="20"/>
        </w:rPr>
        <w:tab/>
        <w:t>traitant</w:t>
      </w:r>
      <w:r>
        <w:rPr>
          <w:rFonts w:ascii="Calibri" w:hAnsi="Calibri" w:cs="Calibri"/>
          <w:sz w:val="20"/>
        </w:rPr>
        <w:t> </w:t>
      </w:r>
      <w:r>
        <w:rPr>
          <w:rFonts w:ascii="Marianne" w:hAnsi="Marianne"/>
          <w:sz w:val="20"/>
        </w:rPr>
        <w:t>;</w:t>
      </w:r>
    </w:p>
    <w:p w14:paraId="0BAEE317" w14:textId="77777777" w:rsidR="00541BD9" w:rsidRDefault="004E0D93">
      <w:pPr>
        <w:pStyle w:val="Textbody"/>
        <w:numPr>
          <w:ilvl w:val="0"/>
          <w:numId w:val="24"/>
        </w:numPr>
        <w:spacing w:after="47"/>
        <w:ind w:left="525" w:hanging="210"/>
        <w:rPr>
          <w:rFonts w:ascii="Marianne" w:hAnsi="Marianne"/>
          <w:sz w:val="20"/>
        </w:rPr>
      </w:pPr>
      <w:r>
        <w:rPr>
          <w:rFonts w:ascii="Marianne" w:hAnsi="Marianne"/>
          <w:sz w:val="20"/>
        </w:rPr>
        <w:t>Veiller, au préalable et pendant toute la durée du traitement, au respect des obligations</w:t>
      </w:r>
      <w:r>
        <w:rPr>
          <w:rFonts w:ascii="Marianne" w:hAnsi="Marianne"/>
          <w:sz w:val="20"/>
        </w:rPr>
        <w:tab/>
        <w:t>prévues par le règlement de la part du sous-traitant</w:t>
      </w:r>
      <w:r>
        <w:rPr>
          <w:rFonts w:ascii="Calibri" w:hAnsi="Calibri" w:cs="Calibri"/>
          <w:sz w:val="20"/>
        </w:rPr>
        <w:t> </w:t>
      </w:r>
      <w:r>
        <w:rPr>
          <w:rFonts w:ascii="Marianne" w:hAnsi="Marianne"/>
          <w:sz w:val="20"/>
        </w:rPr>
        <w:t>;</w:t>
      </w:r>
    </w:p>
    <w:p w14:paraId="4F4A9B8F" w14:textId="77777777" w:rsidR="00541BD9" w:rsidRDefault="004E0D93">
      <w:pPr>
        <w:pStyle w:val="Textbody"/>
        <w:numPr>
          <w:ilvl w:val="0"/>
          <w:numId w:val="24"/>
        </w:numPr>
        <w:ind w:left="525" w:hanging="210"/>
        <w:rPr>
          <w:rFonts w:ascii="Marianne" w:hAnsi="Marianne"/>
          <w:sz w:val="20"/>
        </w:rPr>
      </w:pPr>
      <w:r>
        <w:rPr>
          <w:rFonts w:ascii="Marianne" w:hAnsi="Marianne"/>
          <w:color w:val="00000A"/>
          <w:sz w:val="20"/>
        </w:rPr>
        <w:t>Superviser le traitement, y compris réaliser, le cas échéant des audits et des inspections</w:t>
      </w:r>
      <w:r>
        <w:rPr>
          <w:rFonts w:ascii="Marianne" w:hAnsi="Marianne"/>
          <w:color w:val="00000A"/>
          <w:sz w:val="20"/>
        </w:rPr>
        <w:tab/>
        <w:t>auprès du sous-traitant.</w:t>
      </w:r>
    </w:p>
    <w:p w14:paraId="7C3E8B3F" w14:textId="77777777" w:rsidR="00541BD9" w:rsidRDefault="00541BD9">
      <w:pPr>
        <w:pStyle w:val="Textbody"/>
        <w:rPr>
          <w:rFonts w:ascii="Marianne" w:hAnsi="Marianne"/>
        </w:rPr>
      </w:pPr>
    </w:p>
    <w:p w14:paraId="0670E8FA" w14:textId="77777777" w:rsidR="00541BD9" w:rsidRDefault="00541BD9">
      <w:pPr>
        <w:pStyle w:val="Textbody"/>
        <w:rPr>
          <w:rFonts w:ascii="Marianne" w:hAnsi="Marianne"/>
        </w:rPr>
      </w:pPr>
    </w:p>
    <w:p w14:paraId="34A66050" w14:textId="77777777" w:rsidR="00541BD9" w:rsidRDefault="004E0D93">
      <w:pPr>
        <w:pStyle w:val="Titre20"/>
        <w:widowControl w:val="0"/>
        <w:numPr>
          <w:ilvl w:val="1"/>
          <w:numId w:val="1"/>
        </w:numPr>
        <w:ind w:left="1627" w:hanging="720"/>
        <w:jc w:val="both"/>
        <w:rPr>
          <w:rFonts w:ascii="Marianne" w:hAnsi="Marianne"/>
          <w:iCs/>
          <w:sz w:val="24"/>
          <w:u w:val="none"/>
        </w:rPr>
      </w:pPr>
      <w:bookmarkStart w:id="40" w:name="__RefHeading___Toc21961_1233081741"/>
      <w:bookmarkStart w:id="41" w:name="_Toc180422324"/>
      <w:r>
        <w:rPr>
          <w:rFonts w:ascii="Marianne" w:hAnsi="Marianne"/>
          <w:iCs/>
          <w:sz w:val="24"/>
          <w:u w:val="none"/>
        </w:rPr>
        <w:t>Pénalités applicables</w:t>
      </w:r>
      <w:bookmarkEnd w:id="40"/>
      <w:bookmarkEnd w:id="41"/>
    </w:p>
    <w:p w14:paraId="6DC9BE51" w14:textId="77777777" w:rsidR="00541BD9" w:rsidRDefault="00541BD9">
      <w:pPr>
        <w:pStyle w:val="Textbody"/>
        <w:rPr>
          <w:rFonts w:ascii="Marianne" w:hAnsi="Marianne"/>
        </w:rPr>
      </w:pPr>
    </w:p>
    <w:p w14:paraId="6F9720C9" w14:textId="32BE6EDA" w:rsidR="00541BD9" w:rsidRDefault="004E0D93">
      <w:pPr>
        <w:pStyle w:val="Textbody"/>
        <w:rPr>
          <w:rFonts w:ascii="Marianne" w:hAnsi="Marianne"/>
          <w:sz w:val="20"/>
        </w:rPr>
      </w:pPr>
      <w:bookmarkStart w:id="42" w:name="__RefHeading___Toc21963_1233081741"/>
      <w:r>
        <w:rPr>
          <w:rStyle w:val="Accentuation"/>
          <w:rFonts w:ascii="Marianne" w:eastAsia="Microsoft YaHei" w:hAnsi="Marianne" w:cs="Arial"/>
          <w:i w:val="0"/>
          <w:color w:val="000000"/>
          <w:sz w:val="20"/>
        </w:rPr>
        <w:t>En cas de fuite, ou de potentialité de fuite de données personnelles, le sous-traitant encourt, sans mise en demeure préalable, la pénalité mentionnée à l’article</w:t>
      </w:r>
      <w:bookmarkStart w:id="43" w:name="_GoBack"/>
      <w:bookmarkEnd w:id="43"/>
      <w:r>
        <w:rPr>
          <w:rStyle w:val="Accentuation"/>
          <w:rFonts w:ascii="Marianne" w:eastAsia="Microsoft YaHei" w:hAnsi="Marianne" w:cs="Arial"/>
          <w:i w:val="0"/>
          <w:color w:val="000000"/>
          <w:sz w:val="20"/>
        </w:rPr>
        <w:t xml:space="preserve"> 1</w:t>
      </w:r>
      <w:r w:rsidR="00CF21AB">
        <w:rPr>
          <w:rStyle w:val="Accentuation"/>
          <w:rFonts w:ascii="Marianne" w:eastAsia="Microsoft YaHei" w:hAnsi="Marianne" w:cs="Arial"/>
          <w:i w:val="0"/>
          <w:color w:val="000000"/>
          <w:sz w:val="20"/>
        </w:rPr>
        <w:t>8</w:t>
      </w:r>
      <w:r>
        <w:rPr>
          <w:rStyle w:val="Accentuation"/>
          <w:rFonts w:ascii="Marianne" w:eastAsia="Microsoft YaHei" w:hAnsi="Marianne" w:cs="Arial"/>
          <w:i w:val="0"/>
          <w:color w:val="000000"/>
          <w:sz w:val="20"/>
        </w:rPr>
        <w:t>.2 «</w:t>
      </w:r>
      <w:r>
        <w:rPr>
          <w:rStyle w:val="Accentuation"/>
          <w:rFonts w:ascii="Calibri" w:eastAsia="Microsoft YaHei" w:hAnsi="Calibri" w:cs="Calibri"/>
          <w:i w:val="0"/>
          <w:color w:val="000000"/>
          <w:sz w:val="20"/>
        </w:rPr>
        <w:t> </w:t>
      </w:r>
      <w:r>
        <w:rPr>
          <w:rStyle w:val="Accentuation"/>
          <w:rFonts w:ascii="Marianne" w:eastAsia="Microsoft YaHei" w:hAnsi="Marianne" w:cs="Arial"/>
          <w:i w:val="0"/>
          <w:color w:val="000000"/>
          <w:sz w:val="20"/>
        </w:rPr>
        <w:t>P</w:t>
      </w:r>
      <w:r>
        <w:rPr>
          <w:rStyle w:val="Accentuation"/>
          <w:rFonts w:ascii="Marianne" w:eastAsia="Microsoft YaHei" w:hAnsi="Marianne" w:cs="Marianne"/>
          <w:i w:val="0"/>
          <w:color w:val="000000"/>
          <w:sz w:val="20"/>
        </w:rPr>
        <w:t>é</w:t>
      </w:r>
      <w:r>
        <w:rPr>
          <w:rStyle w:val="Accentuation"/>
          <w:rFonts w:ascii="Marianne" w:eastAsia="Microsoft YaHei" w:hAnsi="Marianne" w:cs="Arial"/>
          <w:i w:val="0"/>
          <w:color w:val="000000"/>
          <w:sz w:val="20"/>
        </w:rPr>
        <w:t>nalit</w:t>
      </w:r>
      <w:r>
        <w:rPr>
          <w:rStyle w:val="Accentuation"/>
          <w:rFonts w:ascii="Marianne" w:eastAsia="Microsoft YaHei" w:hAnsi="Marianne" w:cs="Marianne"/>
          <w:i w:val="0"/>
          <w:color w:val="000000"/>
          <w:sz w:val="20"/>
        </w:rPr>
        <w:t>é</w:t>
      </w:r>
      <w:r>
        <w:rPr>
          <w:rStyle w:val="Accentuation"/>
          <w:rFonts w:ascii="Marianne" w:eastAsia="Microsoft YaHei" w:hAnsi="Marianne" w:cs="Arial"/>
          <w:i w:val="0"/>
          <w:color w:val="000000"/>
          <w:sz w:val="20"/>
        </w:rPr>
        <w:t>s applicables en cas de fuite ou de potentialit</w:t>
      </w:r>
      <w:r>
        <w:rPr>
          <w:rStyle w:val="Accentuation"/>
          <w:rFonts w:ascii="Marianne" w:eastAsia="Microsoft YaHei" w:hAnsi="Marianne" w:cs="Marianne"/>
          <w:i w:val="0"/>
          <w:color w:val="000000"/>
          <w:sz w:val="20"/>
        </w:rPr>
        <w:t>é</w:t>
      </w:r>
      <w:r>
        <w:rPr>
          <w:rStyle w:val="Accentuation"/>
          <w:rFonts w:ascii="Marianne" w:eastAsia="Microsoft YaHei" w:hAnsi="Marianne" w:cs="Arial"/>
          <w:i w:val="0"/>
          <w:color w:val="000000"/>
          <w:sz w:val="20"/>
        </w:rPr>
        <w:t xml:space="preserve"> de fuite de donn</w:t>
      </w:r>
      <w:r>
        <w:rPr>
          <w:rStyle w:val="Accentuation"/>
          <w:rFonts w:ascii="Marianne" w:eastAsia="Microsoft YaHei" w:hAnsi="Marianne" w:cs="Marianne"/>
          <w:i w:val="0"/>
          <w:color w:val="000000"/>
          <w:sz w:val="20"/>
        </w:rPr>
        <w:t>é</w:t>
      </w:r>
      <w:r>
        <w:rPr>
          <w:rStyle w:val="Accentuation"/>
          <w:rFonts w:ascii="Marianne" w:eastAsia="Microsoft YaHei" w:hAnsi="Marianne" w:cs="Arial"/>
          <w:i w:val="0"/>
          <w:color w:val="000000"/>
          <w:sz w:val="20"/>
        </w:rPr>
        <w:t>es personnelles</w:t>
      </w:r>
      <w:r>
        <w:rPr>
          <w:rStyle w:val="Accentuation"/>
          <w:rFonts w:ascii="Calibri" w:eastAsia="Microsoft YaHei" w:hAnsi="Calibri" w:cs="Calibri"/>
          <w:i w:val="0"/>
          <w:color w:val="000000"/>
          <w:sz w:val="20"/>
        </w:rPr>
        <w:t> </w:t>
      </w:r>
      <w:r>
        <w:rPr>
          <w:rStyle w:val="Accentuation"/>
          <w:rFonts w:ascii="Marianne" w:eastAsia="Microsoft YaHei" w:hAnsi="Marianne" w:cs="Marianne"/>
          <w:i w:val="0"/>
          <w:color w:val="000000"/>
          <w:sz w:val="20"/>
        </w:rPr>
        <w:t>»</w:t>
      </w:r>
      <w:r>
        <w:rPr>
          <w:rStyle w:val="Accentuation"/>
          <w:rFonts w:ascii="Marianne" w:eastAsia="Microsoft YaHei" w:hAnsi="Marianne" w:cs="Arial"/>
          <w:i w:val="0"/>
          <w:color w:val="000000"/>
          <w:sz w:val="20"/>
        </w:rPr>
        <w:t xml:space="preserve"> du cahier des clauses administratives particulières (CCAP).</w:t>
      </w:r>
      <w:bookmarkEnd w:id="42"/>
    </w:p>
    <w:sectPr w:rsidR="00541BD9">
      <w:headerReference w:type="default" r:id="rId18"/>
      <w:footerReference w:type="default" r:id="rId19"/>
      <w:pgSz w:w="11906" w:h="16838"/>
      <w:pgMar w:top="1474" w:right="1134" w:bottom="1608" w:left="1134" w:header="1134" w:footer="8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A444" w14:textId="77777777" w:rsidR="00541BD9" w:rsidRDefault="004E0D93">
      <w:r>
        <w:separator/>
      </w:r>
    </w:p>
  </w:endnote>
  <w:endnote w:type="continuationSeparator" w:id="0">
    <w:p w14:paraId="0297EF47" w14:textId="77777777" w:rsidR="00541BD9" w:rsidRDefault="004E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default"/>
  </w:font>
  <w:font w:name="MS PMincho">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rlito">
    <w:panose1 w:val="020F0502020204030204"/>
    <w:charset w:val="00"/>
    <w:family w:val="swiss"/>
    <w:pitch w:val="variable"/>
    <w:sig w:usb0="E10002FF" w:usb1="5000ECFF" w:usb2="00000009"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ndale Sans UI">
    <w:charset w:val="00"/>
    <w:family w:val="auto"/>
    <w:pitch w:val="default"/>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00"/>
    <w:family w:val="auto"/>
    <w:pitch w:val="default"/>
  </w:font>
  <w:font w:name="BookAntiqua">
    <w:charset w:val="00"/>
    <w:family w:val="auto"/>
    <w:pitch w:val="default"/>
  </w:font>
  <w:font w:name="ArialMT">
    <w:altName w:val="Times New Roman"/>
    <w:charset w:val="00"/>
    <w:family w:val="auto"/>
    <w:pitch w:val="default"/>
  </w:font>
  <w:font w:name="Droid Sans">
    <w:charset w:val="00"/>
    <w:family w:val="auto"/>
    <w:pitch w:val="default"/>
  </w:font>
  <w:font w:name="DejaVu Sans">
    <w:panose1 w:val="020B0603030804020204"/>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Bodoni MT">
    <w:charset w:val="00"/>
    <w:family w:val="roman"/>
    <w:pitch w:val="variable"/>
    <w:sig w:usb0="00000003" w:usb1="00000000" w:usb2="00000000" w:usb3="00000000" w:csb0="00000001" w:csb1="00000000"/>
  </w:font>
  <w:font w:name="Florencesans">
    <w:panose1 w:val="02000503020000020004"/>
    <w:charset w:val="00"/>
    <w:family w:val="auto"/>
    <w:pitch w:val="variable"/>
    <w:sig w:usb0="80000027"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isha">
    <w:altName w:val="Times New Roman"/>
    <w:charset w:val="00"/>
    <w:family w:val="auto"/>
    <w:pitch w:val="default"/>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9AA79" w14:textId="22CE102D" w:rsidR="00541BD9" w:rsidRDefault="004E0D93">
    <w:pPr>
      <w:pStyle w:val="Pieddepage"/>
      <w:rPr>
        <w:rFonts w:ascii="Ebrima" w:hAnsi="Ebrima"/>
        <w:sz w:val="18"/>
        <w:szCs w:val="18"/>
      </w:rPr>
    </w:pPr>
    <w:r>
      <w:rPr>
        <w:rFonts w:ascii="Marianne" w:hAnsi="Marianne"/>
        <w:color w:val="000000"/>
        <w:sz w:val="18"/>
        <w:szCs w:val="16"/>
      </w:rPr>
      <w:t>Annexe 1 au CCAP – Dispositions relatives à la protection des données personnelles</w:t>
    </w:r>
    <w:r>
      <w:rPr>
        <w:rFonts w:ascii="Candara" w:hAnsi="Candara"/>
        <w:color w:val="000000"/>
      </w:rPr>
      <w:tab/>
    </w:r>
    <w:r>
      <w:rPr>
        <w:rFonts w:ascii="Marianne" w:hAnsi="Marianne"/>
        <w:color w:val="000000"/>
        <w:sz w:val="18"/>
        <w:szCs w:val="18"/>
      </w:rPr>
      <w:t xml:space="preserve">Page </w:t>
    </w:r>
    <w:r>
      <w:rPr>
        <w:rFonts w:ascii="Marianne" w:hAnsi="Marianne"/>
        <w:color w:val="000000"/>
        <w:sz w:val="18"/>
        <w:szCs w:val="18"/>
      </w:rPr>
      <w:fldChar w:fldCharType="begin"/>
    </w:r>
    <w:r>
      <w:rPr>
        <w:rFonts w:ascii="Marianne" w:hAnsi="Marianne"/>
        <w:color w:val="000000"/>
        <w:sz w:val="18"/>
        <w:szCs w:val="18"/>
      </w:rPr>
      <w:instrText xml:space="preserve"> PAGE </w:instrText>
    </w:r>
    <w:r>
      <w:rPr>
        <w:rFonts w:ascii="Marianne" w:hAnsi="Marianne"/>
        <w:color w:val="000000"/>
        <w:sz w:val="18"/>
        <w:szCs w:val="18"/>
      </w:rPr>
      <w:fldChar w:fldCharType="separate"/>
    </w:r>
    <w:r w:rsidR="00CF21AB">
      <w:rPr>
        <w:rFonts w:ascii="Marianne" w:hAnsi="Marianne"/>
        <w:noProof/>
        <w:color w:val="000000"/>
        <w:sz w:val="18"/>
        <w:szCs w:val="18"/>
      </w:rPr>
      <w:t>2</w:t>
    </w:r>
    <w:r>
      <w:rPr>
        <w:rFonts w:ascii="Marianne" w:hAnsi="Marianne"/>
        <w:color w:val="000000"/>
        <w:sz w:val="18"/>
        <w:szCs w:val="18"/>
      </w:rPr>
      <w:fldChar w:fldCharType="end"/>
    </w:r>
    <w:r>
      <w:rPr>
        <w:rFonts w:ascii="Marianne" w:hAnsi="Marianne"/>
        <w:color w:val="000000"/>
        <w:sz w:val="18"/>
        <w:szCs w:val="18"/>
      </w:rPr>
      <w:t xml:space="preserve"> sur </w:t>
    </w:r>
    <w:r>
      <w:rPr>
        <w:rFonts w:ascii="Marianne" w:hAnsi="Marianne"/>
        <w:color w:val="000000"/>
        <w:sz w:val="18"/>
        <w:szCs w:val="18"/>
      </w:rPr>
      <w:fldChar w:fldCharType="begin"/>
    </w:r>
    <w:r>
      <w:rPr>
        <w:rFonts w:ascii="Marianne" w:hAnsi="Marianne"/>
        <w:color w:val="000000"/>
        <w:sz w:val="18"/>
        <w:szCs w:val="18"/>
      </w:rPr>
      <w:instrText xml:space="preserve"> NUMPAGES </w:instrText>
    </w:r>
    <w:r>
      <w:rPr>
        <w:rFonts w:ascii="Marianne" w:hAnsi="Marianne"/>
        <w:color w:val="000000"/>
        <w:sz w:val="18"/>
        <w:szCs w:val="18"/>
      </w:rPr>
      <w:fldChar w:fldCharType="separate"/>
    </w:r>
    <w:r w:rsidR="00CF21AB">
      <w:rPr>
        <w:rFonts w:ascii="Marianne" w:hAnsi="Marianne"/>
        <w:noProof/>
        <w:color w:val="000000"/>
        <w:sz w:val="18"/>
        <w:szCs w:val="18"/>
      </w:rPr>
      <w:t>7</w:t>
    </w:r>
    <w:r>
      <w:rPr>
        <w:rFonts w:ascii="Marianne" w:hAnsi="Marianne"/>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F2A7B" w14:textId="50223559" w:rsidR="00541BD9" w:rsidRDefault="004E0D93">
    <w:pPr>
      <w:pStyle w:val="Pieddepage"/>
      <w:rPr>
        <w:rFonts w:ascii="Ebrima" w:hAnsi="Ebrima"/>
        <w:sz w:val="18"/>
        <w:szCs w:val="18"/>
      </w:rPr>
    </w:pPr>
    <w:r>
      <w:rPr>
        <w:rFonts w:ascii="Marianne" w:hAnsi="Marianne"/>
        <w:color w:val="000000"/>
        <w:sz w:val="18"/>
        <w:szCs w:val="16"/>
      </w:rPr>
      <w:t>Annexe 1 au CCAP – Dispositions relatives à la protection des données personnelles</w:t>
    </w:r>
    <w:r>
      <w:rPr>
        <w:rFonts w:ascii="Candara" w:hAnsi="Candara"/>
        <w:color w:val="000000"/>
      </w:rPr>
      <w:tab/>
    </w:r>
    <w:r>
      <w:rPr>
        <w:rFonts w:ascii="Marianne" w:hAnsi="Marianne"/>
        <w:color w:val="000000"/>
        <w:sz w:val="18"/>
        <w:szCs w:val="18"/>
      </w:rPr>
      <w:t xml:space="preserve">Page </w:t>
    </w:r>
    <w:r>
      <w:rPr>
        <w:rFonts w:ascii="Marianne" w:hAnsi="Marianne"/>
        <w:color w:val="000000"/>
        <w:sz w:val="18"/>
        <w:szCs w:val="18"/>
      </w:rPr>
      <w:fldChar w:fldCharType="begin"/>
    </w:r>
    <w:r>
      <w:rPr>
        <w:rFonts w:ascii="Marianne" w:hAnsi="Marianne"/>
        <w:color w:val="000000"/>
        <w:sz w:val="18"/>
        <w:szCs w:val="18"/>
      </w:rPr>
      <w:instrText xml:space="preserve"> PAGE </w:instrText>
    </w:r>
    <w:r>
      <w:rPr>
        <w:rFonts w:ascii="Marianne" w:hAnsi="Marianne"/>
        <w:color w:val="000000"/>
        <w:sz w:val="18"/>
        <w:szCs w:val="18"/>
      </w:rPr>
      <w:fldChar w:fldCharType="separate"/>
    </w:r>
    <w:r w:rsidR="00CF21AB">
      <w:rPr>
        <w:rFonts w:ascii="Marianne" w:hAnsi="Marianne"/>
        <w:noProof/>
        <w:color w:val="000000"/>
        <w:sz w:val="18"/>
        <w:szCs w:val="18"/>
      </w:rPr>
      <w:t>7</w:t>
    </w:r>
    <w:r>
      <w:rPr>
        <w:rFonts w:ascii="Marianne" w:hAnsi="Marianne"/>
        <w:color w:val="000000"/>
        <w:sz w:val="18"/>
        <w:szCs w:val="18"/>
      </w:rPr>
      <w:fldChar w:fldCharType="end"/>
    </w:r>
    <w:r>
      <w:rPr>
        <w:rFonts w:ascii="Marianne" w:hAnsi="Marianne"/>
        <w:color w:val="000000"/>
        <w:sz w:val="18"/>
        <w:szCs w:val="18"/>
      </w:rPr>
      <w:t xml:space="preserve"> sur </w:t>
    </w:r>
    <w:r>
      <w:rPr>
        <w:rFonts w:ascii="Marianne" w:hAnsi="Marianne"/>
        <w:color w:val="000000"/>
        <w:sz w:val="18"/>
        <w:szCs w:val="18"/>
      </w:rPr>
      <w:fldChar w:fldCharType="begin"/>
    </w:r>
    <w:r>
      <w:rPr>
        <w:rFonts w:ascii="Marianne" w:hAnsi="Marianne"/>
        <w:color w:val="000000"/>
        <w:sz w:val="18"/>
        <w:szCs w:val="18"/>
      </w:rPr>
      <w:instrText xml:space="preserve"> NUMPAGES </w:instrText>
    </w:r>
    <w:r>
      <w:rPr>
        <w:rFonts w:ascii="Marianne" w:hAnsi="Marianne"/>
        <w:color w:val="000000"/>
        <w:sz w:val="18"/>
        <w:szCs w:val="18"/>
      </w:rPr>
      <w:fldChar w:fldCharType="separate"/>
    </w:r>
    <w:r w:rsidR="00CF21AB">
      <w:rPr>
        <w:rFonts w:ascii="Marianne" w:hAnsi="Marianne"/>
        <w:noProof/>
        <w:color w:val="000000"/>
        <w:sz w:val="18"/>
        <w:szCs w:val="18"/>
      </w:rPr>
      <w:t>7</w:t>
    </w:r>
    <w:r>
      <w:rPr>
        <w:rFonts w:ascii="Marianne" w:hAnsi="Marianne"/>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8DAA7" w14:textId="77777777" w:rsidR="00541BD9" w:rsidRDefault="00541BD9"/>
  </w:footnote>
  <w:footnote w:type="continuationSeparator" w:id="0">
    <w:p w14:paraId="6404AC4F" w14:textId="77777777" w:rsidR="00541BD9" w:rsidRDefault="004E0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783A0" w14:textId="77777777" w:rsidR="00541BD9" w:rsidRDefault="00541BD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BAE1" w14:textId="77777777" w:rsidR="00541BD9" w:rsidRDefault="00541BD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52686"/>
    <w:multiLevelType w:val="multilevel"/>
    <w:tmpl w:val="53E86EA2"/>
    <w:styleLink w:val="WW8Num15"/>
    <w:lvl w:ilvl="0">
      <w:numFmt w:val="bullet"/>
      <w:pStyle w:val="WW8Num15"/>
      <w:lvlText w:val=""/>
      <w:lvlJc w:val="left"/>
      <w:rPr>
        <w:rFonts w:ascii="Wingdings" w:eastAsia="Times New Roman" w:hAnsi="Wingdings" w:cs="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3C130E3"/>
    <w:multiLevelType w:val="multilevel"/>
    <w:tmpl w:val="4BCAD9F6"/>
    <w:lvl w:ilvl="0">
      <w:numFmt w:val="bullet"/>
      <w:lvlText w:val=""/>
      <w:lvlJc w:val="left"/>
      <w:pPr>
        <w:ind w:left="777" w:hanging="360"/>
      </w:pPr>
      <w:rPr>
        <w:rFonts w:ascii="OpenSymbol" w:eastAsia="OpenSymbol" w:hAnsi="OpenSymbol" w:cs="OpenSymbol"/>
      </w:rPr>
    </w:lvl>
    <w:lvl w:ilvl="1">
      <w:numFmt w:val="bullet"/>
      <w:lvlText w:val="◦"/>
      <w:lvlJc w:val="left"/>
      <w:pPr>
        <w:ind w:left="1137" w:hanging="360"/>
      </w:pPr>
      <w:rPr>
        <w:rFonts w:ascii="OpenSymbol" w:eastAsia="OpenSymbol" w:hAnsi="OpenSymbol" w:cs="OpenSymbol"/>
      </w:rPr>
    </w:lvl>
    <w:lvl w:ilvl="2">
      <w:numFmt w:val="bullet"/>
      <w:lvlText w:val="▪"/>
      <w:lvlJc w:val="left"/>
      <w:pPr>
        <w:ind w:left="1497" w:hanging="360"/>
      </w:pPr>
      <w:rPr>
        <w:rFonts w:ascii="OpenSymbol" w:eastAsia="OpenSymbol" w:hAnsi="OpenSymbol" w:cs="OpenSymbol"/>
      </w:rPr>
    </w:lvl>
    <w:lvl w:ilvl="3">
      <w:numFmt w:val="bullet"/>
      <w:lvlText w:val="•"/>
      <w:lvlJc w:val="left"/>
      <w:pPr>
        <w:ind w:left="1857" w:hanging="360"/>
      </w:pPr>
      <w:rPr>
        <w:rFonts w:ascii="OpenSymbol" w:eastAsia="OpenSymbol" w:hAnsi="OpenSymbol" w:cs="OpenSymbol"/>
      </w:rPr>
    </w:lvl>
    <w:lvl w:ilvl="4">
      <w:numFmt w:val="bullet"/>
      <w:lvlText w:val="◦"/>
      <w:lvlJc w:val="left"/>
      <w:pPr>
        <w:ind w:left="2217" w:hanging="360"/>
      </w:pPr>
      <w:rPr>
        <w:rFonts w:ascii="OpenSymbol" w:eastAsia="OpenSymbol" w:hAnsi="OpenSymbol" w:cs="OpenSymbol"/>
      </w:rPr>
    </w:lvl>
    <w:lvl w:ilvl="5">
      <w:numFmt w:val="bullet"/>
      <w:lvlText w:val="▪"/>
      <w:lvlJc w:val="left"/>
      <w:pPr>
        <w:ind w:left="2577" w:hanging="360"/>
      </w:pPr>
      <w:rPr>
        <w:rFonts w:ascii="OpenSymbol" w:eastAsia="OpenSymbol" w:hAnsi="OpenSymbol" w:cs="OpenSymbol"/>
      </w:rPr>
    </w:lvl>
    <w:lvl w:ilvl="6">
      <w:numFmt w:val="bullet"/>
      <w:lvlText w:val="•"/>
      <w:lvlJc w:val="left"/>
      <w:pPr>
        <w:ind w:left="2937" w:hanging="360"/>
      </w:pPr>
      <w:rPr>
        <w:rFonts w:ascii="OpenSymbol" w:eastAsia="OpenSymbol" w:hAnsi="OpenSymbol" w:cs="OpenSymbol"/>
      </w:rPr>
    </w:lvl>
    <w:lvl w:ilvl="7">
      <w:numFmt w:val="bullet"/>
      <w:lvlText w:val="◦"/>
      <w:lvlJc w:val="left"/>
      <w:pPr>
        <w:ind w:left="3297" w:hanging="360"/>
      </w:pPr>
      <w:rPr>
        <w:rFonts w:ascii="OpenSymbol" w:eastAsia="OpenSymbol" w:hAnsi="OpenSymbol" w:cs="OpenSymbol"/>
      </w:rPr>
    </w:lvl>
    <w:lvl w:ilvl="8">
      <w:numFmt w:val="bullet"/>
      <w:lvlText w:val="▪"/>
      <w:lvlJc w:val="left"/>
      <w:pPr>
        <w:ind w:left="3657" w:hanging="360"/>
      </w:pPr>
      <w:rPr>
        <w:rFonts w:ascii="OpenSymbol" w:eastAsia="OpenSymbol" w:hAnsi="OpenSymbol" w:cs="OpenSymbol"/>
      </w:rPr>
    </w:lvl>
  </w:abstractNum>
  <w:abstractNum w:abstractNumId="2" w15:restartNumberingAfterBreak="0">
    <w:nsid w:val="0FC76AEC"/>
    <w:multiLevelType w:val="multilevel"/>
    <w:tmpl w:val="5420E4E2"/>
    <w:styleLink w:val="WW8Num6"/>
    <w:lvl w:ilvl="0">
      <w:numFmt w:val="bullet"/>
      <w:pStyle w:val="WW8Num6"/>
      <w:lvlText w:val=""/>
      <w:lvlJc w:val="left"/>
      <w:pPr>
        <w:ind w:left="0" w:firstLine="340"/>
      </w:pPr>
      <w:rPr>
        <w:rFonts w:hAnsi="Symbol" w:hint="default"/>
        <w:sz w:val="1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10DC032C"/>
    <w:multiLevelType w:val="multilevel"/>
    <w:tmpl w:val="C9EA9A86"/>
    <w:styleLink w:val="Outline"/>
    <w:lvl w:ilvl="0">
      <w:start w:val="1"/>
      <w:numFmt w:val="decimal"/>
      <w:pStyle w:val="Titre1"/>
      <w:lvlText w:val="Article %1."/>
      <w:lvlJc w:val="left"/>
      <w:rPr>
        <w:rFonts w:ascii="Verdana" w:eastAsia="NSimSun" w:hAnsi="Verdana" w:cs="Courier New"/>
        <w:color w:val="006699"/>
        <w:sz w:val="21"/>
        <w:szCs w:val="21"/>
        <w:shd w:val="clear" w:color="auto" w:fill="auto"/>
      </w:rPr>
    </w:lvl>
    <w:lvl w:ilvl="1">
      <w:start w:val="1"/>
      <w:numFmt w:val="decimal"/>
      <w:lvlText w:val=" %1.%2."/>
      <w:lvlJc w:val="left"/>
      <w:pPr>
        <w:ind w:left="850" w:firstLine="57"/>
      </w:pPr>
    </w:lvl>
    <w:lvl w:ilvl="2">
      <w:start w:val="1"/>
      <w:numFmt w:val="decimal"/>
      <w:lvlText w:val=" %1.%2.%3."/>
      <w:lvlJc w:val="left"/>
      <w:pPr>
        <w:ind w:left="992" w:firstLine="369"/>
      </w:pPr>
    </w:lvl>
    <w:lvl w:ilvl="3">
      <w:start w:val="1"/>
      <w:numFmt w:val="decimal"/>
      <w:pStyle w:val="Titre4"/>
      <w:lvlText w:val=" %1.%2.%3.%4."/>
      <w:lvlJc w:val="left"/>
      <w:pPr>
        <w:ind w:left="1134" w:firstLine="0"/>
      </w:pPr>
    </w:lvl>
    <w:lvl w:ilvl="4">
      <w:start w:val="1"/>
      <w:numFmt w:val="decimal"/>
      <w:pStyle w:val="Titre5"/>
      <w:lvlText w:val=" %5."/>
      <w:lvlJc w:val="left"/>
      <w:pPr>
        <w:ind w:left="1008" w:hanging="1008"/>
      </w:pPr>
    </w:lvl>
    <w:lvl w:ilvl="5">
      <w:start w:val="1"/>
      <w:numFmt w:val="decimal"/>
      <w:pStyle w:val="Titre6"/>
      <w:lvlText w:val=" %6."/>
      <w:lvlJc w:val="left"/>
      <w:pPr>
        <w:ind w:left="1152" w:hanging="1152"/>
      </w:pPr>
    </w:lvl>
    <w:lvl w:ilvl="6">
      <w:start w:val="1"/>
      <w:numFmt w:val="decimal"/>
      <w:pStyle w:val="Titre7"/>
      <w:lvlText w:val=" %7."/>
      <w:lvlJc w:val="left"/>
      <w:pPr>
        <w:ind w:left="1296" w:hanging="1296"/>
      </w:pPr>
    </w:lvl>
    <w:lvl w:ilvl="7">
      <w:start w:val="1"/>
      <w:numFmt w:val="decimal"/>
      <w:pStyle w:val="Titre8"/>
      <w:lvlText w:val=" %8."/>
      <w:lvlJc w:val="left"/>
      <w:pPr>
        <w:ind w:left="1440" w:hanging="1440"/>
      </w:pPr>
    </w:lvl>
    <w:lvl w:ilvl="8">
      <w:start w:val="1"/>
      <w:numFmt w:val="decimal"/>
      <w:pStyle w:val="Titre9"/>
      <w:lvlText w:val=" %9."/>
      <w:lvlJc w:val="left"/>
      <w:pPr>
        <w:ind w:left="1584" w:hanging="1584"/>
      </w:pPr>
    </w:lvl>
  </w:abstractNum>
  <w:abstractNum w:abstractNumId="4" w15:restartNumberingAfterBreak="0">
    <w:nsid w:val="197A22A9"/>
    <w:multiLevelType w:val="multilevel"/>
    <w:tmpl w:val="B0986BD8"/>
    <w:styleLink w:val="WW8Num3"/>
    <w:lvl w:ilvl="0">
      <w:numFmt w:val="bullet"/>
      <w:pStyle w:val="WW8Num3"/>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C577C2C"/>
    <w:multiLevelType w:val="multilevel"/>
    <w:tmpl w:val="0800639C"/>
    <w:styleLink w:val="WW8Num25"/>
    <w:lvl w:ilvl="0">
      <w:numFmt w:val="bullet"/>
      <w:pStyle w:val="WW8Num25"/>
      <w:lvlText w:val="-"/>
      <w:lvlJc w:val="left"/>
      <w:pPr>
        <w:ind w:left="720" w:hanging="360"/>
      </w:pPr>
      <w:rPr>
        <w:rFonts w:ascii="Arial"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1F4A09E9"/>
    <w:multiLevelType w:val="multilevel"/>
    <w:tmpl w:val="A400FEFA"/>
    <w:styleLink w:val="WW8Num20"/>
    <w:lvl w:ilvl="0">
      <w:numFmt w:val="bullet"/>
      <w:pStyle w:val="WW8Num20"/>
      <w:lvlText w:val=""/>
      <w:lvlJc w:val="left"/>
      <w:pPr>
        <w:ind w:left="828" w:hanging="431"/>
      </w:pPr>
      <w:rPr>
        <w:rFonts w:hAnsi="Symbol" w:hint="default"/>
        <w:sz w:val="1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441024"/>
    <w:multiLevelType w:val="multilevel"/>
    <w:tmpl w:val="C41CDA08"/>
    <w:styleLink w:val="WW8Num5"/>
    <w:lvl w:ilvl="0">
      <w:start w:val="1"/>
      <w:numFmt w:val="decimal"/>
      <w:pStyle w:val="WW8Num5"/>
      <w:lvlText w:val="%1."/>
      <w:lvlJc w:val="left"/>
      <w:pPr>
        <w:ind w:left="870" w:hanging="170"/>
      </w:pPr>
    </w:lvl>
    <w:lvl w:ilvl="1">
      <w:start w:val="1"/>
      <w:numFmt w:val="decimal"/>
      <w:lvlText w:val="%2."/>
      <w:lvlJc w:val="left"/>
      <w:pPr>
        <w:ind w:left="360" w:firstLine="0"/>
      </w:pPr>
    </w:lvl>
    <w:lvl w:ilvl="2">
      <w:start w:val="1"/>
      <w:numFmt w:val="decimal"/>
      <w:lvlText w:val="%3."/>
      <w:lvlJc w:val="left"/>
      <w:pPr>
        <w:ind w:left="360" w:firstLine="0"/>
      </w:pPr>
    </w:lvl>
    <w:lvl w:ilvl="3">
      <w:start w:val="1"/>
      <w:numFmt w:val="decimal"/>
      <w:lvlText w:val="%4."/>
      <w:lvlJc w:val="left"/>
      <w:pPr>
        <w:ind w:left="360" w:firstLine="0"/>
      </w:pPr>
    </w:lvl>
    <w:lvl w:ilvl="4">
      <w:start w:val="1"/>
      <w:numFmt w:val="decimal"/>
      <w:lvlText w:val="%5."/>
      <w:lvlJc w:val="left"/>
      <w:pPr>
        <w:ind w:left="360" w:firstLine="0"/>
      </w:pPr>
    </w:lvl>
    <w:lvl w:ilvl="5">
      <w:start w:val="1"/>
      <w:numFmt w:val="decimal"/>
      <w:lvlText w:val="%6."/>
      <w:lvlJc w:val="left"/>
      <w:pPr>
        <w:ind w:left="360" w:firstLine="0"/>
      </w:pPr>
    </w:lvl>
    <w:lvl w:ilvl="6">
      <w:start w:val="1"/>
      <w:numFmt w:val="decimal"/>
      <w:lvlText w:val="%7."/>
      <w:lvlJc w:val="left"/>
      <w:pPr>
        <w:ind w:left="360" w:firstLine="0"/>
      </w:pPr>
    </w:lvl>
    <w:lvl w:ilvl="7">
      <w:start w:val="1"/>
      <w:numFmt w:val="decimal"/>
      <w:lvlText w:val="%8."/>
      <w:lvlJc w:val="left"/>
      <w:pPr>
        <w:ind w:left="360" w:firstLine="0"/>
      </w:pPr>
    </w:lvl>
    <w:lvl w:ilvl="8">
      <w:start w:val="1"/>
      <w:numFmt w:val="decimal"/>
      <w:lvlText w:val="%9."/>
      <w:lvlJc w:val="left"/>
      <w:pPr>
        <w:ind w:left="360" w:firstLine="0"/>
      </w:pPr>
    </w:lvl>
  </w:abstractNum>
  <w:abstractNum w:abstractNumId="8" w15:restartNumberingAfterBreak="0">
    <w:nsid w:val="309512D4"/>
    <w:multiLevelType w:val="multilevel"/>
    <w:tmpl w:val="2BE8E842"/>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9" w15:restartNumberingAfterBreak="0">
    <w:nsid w:val="37EF0A76"/>
    <w:multiLevelType w:val="multilevel"/>
    <w:tmpl w:val="1D861ECC"/>
    <w:styleLink w:val="WW8Num2"/>
    <w:lvl w:ilvl="0">
      <w:numFmt w:val="bullet"/>
      <w:pStyle w:val="Titre2"/>
      <w:lvlText w:val=""/>
      <w:lvlJc w:val="left"/>
      <w:pPr>
        <w:ind w:left="794" w:hanging="227"/>
      </w:pPr>
      <w:rPr>
        <w:rFonts w:hAnsi="Symbol" w:hint="default"/>
        <w:sz w:val="15"/>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39604E6D"/>
    <w:multiLevelType w:val="multilevel"/>
    <w:tmpl w:val="E43ED330"/>
    <w:styleLink w:val="WW8Num10"/>
    <w:lvl w:ilvl="0">
      <w:numFmt w:val="bullet"/>
      <w:pStyle w:val="WW8Num10"/>
      <w:lvlText w:val=""/>
      <w:lvlJc w:val="left"/>
      <w:rPr>
        <w:rFonts w:ascii="Wingdings" w:eastAsia="Times New Roman" w:hAnsi="Wingdings" w:cs="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417442DB"/>
    <w:multiLevelType w:val="multilevel"/>
    <w:tmpl w:val="2D101902"/>
    <w:styleLink w:val="WW8Num7"/>
    <w:lvl w:ilvl="0">
      <w:numFmt w:val="bullet"/>
      <w:pStyle w:val="WW8Num7"/>
      <w:lvlText w:val=""/>
      <w:lvlJc w:val="left"/>
      <w:pPr>
        <w:ind w:left="1428" w:hanging="360"/>
      </w:pPr>
      <w:rPr>
        <w:rFonts w:ascii="Symbol" w:hAnsi="Symbol" w:cs="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12" w15:restartNumberingAfterBreak="0">
    <w:nsid w:val="43DA3F10"/>
    <w:multiLevelType w:val="multilevel"/>
    <w:tmpl w:val="05C82810"/>
    <w:styleLink w:val="WW8Num11"/>
    <w:lvl w:ilvl="0">
      <w:numFmt w:val="bullet"/>
      <w:pStyle w:val="WW8Num11"/>
      <w:lvlText w:val=""/>
      <w:lvlJc w:val="left"/>
      <w:rPr>
        <w:rFonts w:ascii="Wingdings" w:eastAsia="Times New Roman" w:hAnsi="Wingdings" w:cs="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4BE26456"/>
    <w:multiLevelType w:val="multilevel"/>
    <w:tmpl w:val="2C2866B8"/>
    <w:lvl w:ilvl="0">
      <w:numFmt w:val="bullet"/>
      <w:lvlText w:val=""/>
      <w:lvlJc w:val="left"/>
      <w:pPr>
        <w:ind w:left="777" w:hanging="360"/>
      </w:pPr>
      <w:rPr>
        <w:rFonts w:ascii="OpenSymbol" w:eastAsia="OpenSymbol" w:hAnsi="OpenSymbol" w:cs="OpenSymbol"/>
      </w:rPr>
    </w:lvl>
    <w:lvl w:ilvl="1">
      <w:numFmt w:val="bullet"/>
      <w:lvlText w:val="◦"/>
      <w:lvlJc w:val="left"/>
      <w:pPr>
        <w:ind w:left="1137" w:hanging="360"/>
      </w:pPr>
      <w:rPr>
        <w:rFonts w:ascii="OpenSymbol" w:eastAsia="OpenSymbol" w:hAnsi="OpenSymbol" w:cs="OpenSymbol"/>
      </w:rPr>
    </w:lvl>
    <w:lvl w:ilvl="2">
      <w:numFmt w:val="bullet"/>
      <w:lvlText w:val="▪"/>
      <w:lvlJc w:val="left"/>
      <w:pPr>
        <w:ind w:left="1497" w:hanging="360"/>
      </w:pPr>
      <w:rPr>
        <w:rFonts w:ascii="OpenSymbol" w:eastAsia="OpenSymbol" w:hAnsi="OpenSymbol" w:cs="OpenSymbol"/>
      </w:rPr>
    </w:lvl>
    <w:lvl w:ilvl="3">
      <w:numFmt w:val="bullet"/>
      <w:lvlText w:val="•"/>
      <w:lvlJc w:val="left"/>
      <w:pPr>
        <w:ind w:left="1857" w:hanging="360"/>
      </w:pPr>
      <w:rPr>
        <w:rFonts w:ascii="OpenSymbol" w:eastAsia="OpenSymbol" w:hAnsi="OpenSymbol" w:cs="OpenSymbol"/>
      </w:rPr>
    </w:lvl>
    <w:lvl w:ilvl="4">
      <w:numFmt w:val="bullet"/>
      <w:lvlText w:val="◦"/>
      <w:lvlJc w:val="left"/>
      <w:pPr>
        <w:ind w:left="2217" w:hanging="360"/>
      </w:pPr>
      <w:rPr>
        <w:rFonts w:ascii="OpenSymbol" w:eastAsia="OpenSymbol" w:hAnsi="OpenSymbol" w:cs="OpenSymbol"/>
      </w:rPr>
    </w:lvl>
    <w:lvl w:ilvl="5">
      <w:numFmt w:val="bullet"/>
      <w:lvlText w:val="▪"/>
      <w:lvlJc w:val="left"/>
      <w:pPr>
        <w:ind w:left="2577" w:hanging="360"/>
      </w:pPr>
      <w:rPr>
        <w:rFonts w:ascii="OpenSymbol" w:eastAsia="OpenSymbol" w:hAnsi="OpenSymbol" w:cs="OpenSymbol"/>
      </w:rPr>
    </w:lvl>
    <w:lvl w:ilvl="6">
      <w:numFmt w:val="bullet"/>
      <w:lvlText w:val="•"/>
      <w:lvlJc w:val="left"/>
      <w:pPr>
        <w:ind w:left="2937" w:hanging="360"/>
      </w:pPr>
      <w:rPr>
        <w:rFonts w:ascii="OpenSymbol" w:eastAsia="OpenSymbol" w:hAnsi="OpenSymbol" w:cs="OpenSymbol"/>
      </w:rPr>
    </w:lvl>
    <w:lvl w:ilvl="7">
      <w:numFmt w:val="bullet"/>
      <w:lvlText w:val="◦"/>
      <w:lvlJc w:val="left"/>
      <w:pPr>
        <w:ind w:left="3297" w:hanging="360"/>
      </w:pPr>
      <w:rPr>
        <w:rFonts w:ascii="OpenSymbol" w:eastAsia="OpenSymbol" w:hAnsi="OpenSymbol" w:cs="OpenSymbol"/>
      </w:rPr>
    </w:lvl>
    <w:lvl w:ilvl="8">
      <w:numFmt w:val="bullet"/>
      <w:lvlText w:val="▪"/>
      <w:lvlJc w:val="left"/>
      <w:pPr>
        <w:ind w:left="3657" w:hanging="360"/>
      </w:pPr>
      <w:rPr>
        <w:rFonts w:ascii="OpenSymbol" w:eastAsia="OpenSymbol" w:hAnsi="OpenSymbol" w:cs="OpenSymbol"/>
      </w:rPr>
    </w:lvl>
  </w:abstractNum>
  <w:abstractNum w:abstractNumId="14" w15:restartNumberingAfterBreak="0">
    <w:nsid w:val="4F287BC0"/>
    <w:multiLevelType w:val="multilevel"/>
    <w:tmpl w:val="A86A5B6E"/>
    <w:styleLink w:val="WW8Num9"/>
    <w:lvl w:ilvl="0">
      <w:numFmt w:val="bullet"/>
      <w:pStyle w:val="WW8Num9"/>
      <w:lvlText w:val=""/>
      <w:lvlJc w:val="left"/>
      <w:rPr>
        <w:rFonts w:ascii="Wingdings" w:eastAsia="Times New Roman" w:hAnsi="Wingdings" w:cs="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51B84B0C"/>
    <w:multiLevelType w:val="multilevel"/>
    <w:tmpl w:val="B9B6F9A2"/>
    <w:styleLink w:val="WW8Num97"/>
    <w:lvl w:ilvl="0">
      <w:numFmt w:val="bullet"/>
      <w:pStyle w:val="WW8Num97"/>
      <w:lvlText w:val=""/>
      <w:lvlJc w:val="left"/>
      <w:pPr>
        <w:ind w:left="360" w:hanging="360"/>
      </w:pPr>
      <w:rPr>
        <w:rFonts w:hAnsi="Symbol" w:hint="default"/>
        <w:sz w:val="11"/>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53150449"/>
    <w:multiLevelType w:val="multilevel"/>
    <w:tmpl w:val="2D12541E"/>
    <w:styleLink w:val="WW8Num8"/>
    <w:lvl w:ilvl="0">
      <w:numFmt w:val="bullet"/>
      <w:pStyle w:val="WW8Num8"/>
      <w:lvlText w:val=""/>
      <w:lvlJc w:val="left"/>
      <w:rPr>
        <w:rFonts w:ascii="Wingdings" w:eastAsia="Times New Roman" w:hAnsi="Wingdings" w:cs="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5B3A7C01"/>
    <w:multiLevelType w:val="multilevel"/>
    <w:tmpl w:val="014C00A0"/>
    <w:styleLink w:val="WW8Num17"/>
    <w:lvl w:ilvl="0">
      <w:numFmt w:val="bullet"/>
      <w:pStyle w:val="WW8Num17"/>
      <w:lvlText w:val=""/>
      <w:lvlJc w:val="left"/>
      <w:pPr>
        <w:ind w:left="510" w:hanging="198"/>
      </w:pPr>
      <w:rPr>
        <w:rFonts w:hAnsi="Symbol" w:hint="default"/>
        <w:sz w:val="15"/>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5E0B1EAC"/>
    <w:multiLevelType w:val="multilevel"/>
    <w:tmpl w:val="D4F0AD64"/>
    <w:styleLink w:val="WW8Num4"/>
    <w:lvl w:ilvl="0">
      <w:numFmt w:val="bullet"/>
      <w:pStyle w:val="WW8Num4"/>
      <w:lvlText w:val=""/>
      <w:lvlJc w:val="left"/>
      <w:pPr>
        <w:ind w:left="170" w:hanging="170"/>
      </w:pPr>
      <w:rPr>
        <w:rFonts w:hAnsi="Symbol" w:hint="default"/>
        <w:sz w:val="13"/>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66F46829"/>
    <w:multiLevelType w:val="multilevel"/>
    <w:tmpl w:val="6360E9B0"/>
    <w:styleLink w:val="WW8Num127"/>
    <w:lvl w:ilvl="0">
      <w:numFmt w:val="bullet"/>
      <w:pStyle w:val="WW8Num127"/>
      <w:lvlText w:val=""/>
      <w:lvlJc w:val="left"/>
      <w:pPr>
        <w:ind w:left="360" w:hanging="360"/>
      </w:pPr>
      <w:rPr>
        <w:rFonts w:ascii="Wingdings" w:hAnsi="Wingdings"/>
        <w:color w:val="auto"/>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66F817B8"/>
    <w:multiLevelType w:val="multilevel"/>
    <w:tmpl w:val="29ACF30E"/>
    <w:styleLink w:val="WW8Num16"/>
    <w:lvl w:ilvl="0">
      <w:numFmt w:val="bullet"/>
      <w:pStyle w:val="WW8Num16"/>
      <w:lvlText w:val=""/>
      <w:lvlJc w:val="left"/>
      <w:rPr>
        <w:rFonts w:ascii="Wingdings" w:eastAsia="Times New Roman" w:hAnsi="Wingdings" w:cs="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674B7821"/>
    <w:multiLevelType w:val="multilevel"/>
    <w:tmpl w:val="D6F0669A"/>
    <w:styleLink w:val="WW8Num33"/>
    <w:lvl w:ilvl="0">
      <w:numFmt w:val="bullet"/>
      <w:pStyle w:val="WW8Num33"/>
      <w:lvlText w:val=""/>
      <w:lvlJc w:val="left"/>
      <w:pPr>
        <w:ind w:left="360" w:hanging="360"/>
      </w:pPr>
      <w:rPr>
        <w:rFonts w:ascii="Wingdings" w:hAnsi="Wingdings"/>
        <w:color w:val="auto"/>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70413443"/>
    <w:multiLevelType w:val="multilevel"/>
    <w:tmpl w:val="7DCEE72C"/>
    <w:styleLink w:val="WW8Num18"/>
    <w:lvl w:ilvl="0">
      <w:numFmt w:val="bullet"/>
      <w:pStyle w:val="WW8Num18"/>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712907A7"/>
    <w:multiLevelType w:val="multilevel"/>
    <w:tmpl w:val="9C94528A"/>
    <w:styleLink w:val="WW8Num14"/>
    <w:lvl w:ilvl="0">
      <w:numFmt w:val="bullet"/>
      <w:pStyle w:val="WW8Num14"/>
      <w:lvlText w:val=""/>
      <w:lvlJc w:val="left"/>
      <w:rPr>
        <w:rFonts w:ascii="Wingdings" w:eastAsia="Times New Roman" w:hAnsi="Wingdings" w:cs="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73D15DF2"/>
    <w:multiLevelType w:val="multilevel"/>
    <w:tmpl w:val="AAA2BA06"/>
    <w:styleLink w:val="WW8Num12"/>
    <w:lvl w:ilvl="0">
      <w:numFmt w:val="bullet"/>
      <w:pStyle w:val="WW8Num12"/>
      <w:lvlText w:val=""/>
      <w:lvlJc w:val="left"/>
      <w:rPr>
        <w:rFonts w:ascii="Wingdings" w:eastAsia="Times New Roman" w:hAnsi="Wingdings" w:cs="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EFA1E80"/>
    <w:multiLevelType w:val="multilevel"/>
    <w:tmpl w:val="844CFB64"/>
    <w:styleLink w:val="WW8Num13"/>
    <w:lvl w:ilvl="0">
      <w:numFmt w:val="bullet"/>
      <w:pStyle w:val="WW8Num13"/>
      <w:lvlText w:val=""/>
      <w:lvlJc w:val="left"/>
      <w:rPr>
        <w:rFonts w:ascii="Wingdings" w:eastAsia="Times New Roman" w:hAnsi="Wingdings" w:cs="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3"/>
    <w:lvlOverride w:ilvl="1">
      <w:lvl w:ilvl="1">
        <w:start w:val="1"/>
        <w:numFmt w:val="decimal"/>
        <w:lvlText w:val=" %1.%2."/>
        <w:lvlJc w:val="left"/>
        <w:pPr>
          <w:ind w:left="850" w:firstLine="57"/>
        </w:pPr>
        <w:rPr>
          <w:b w:val="0"/>
        </w:rPr>
      </w:lvl>
    </w:lvlOverride>
    <w:lvlOverride w:ilvl="2">
      <w:lvl w:ilvl="2">
        <w:start w:val="1"/>
        <w:numFmt w:val="decimal"/>
        <w:lvlText w:val=" %1.%2.%3."/>
        <w:lvlJc w:val="left"/>
        <w:pPr>
          <w:ind w:left="992" w:firstLine="369"/>
        </w:pPr>
        <w:rPr>
          <w:b w:val="0"/>
        </w:rPr>
      </w:lvl>
    </w:lvlOverride>
  </w:num>
  <w:num w:numId="2">
    <w:abstractNumId w:val="18"/>
  </w:num>
  <w:num w:numId="3">
    <w:abstractNumId w:val="7"/>
  </w:num>
  <w:num w:numId="4">
    <w:abstractNumId w:val="2"/>
  </w:num>
  <w:num w:numId="5">
    <w:abstractNumId w:val="6"/>
  </w:num>
  <w:num w:numId="6">
    <w:abstractNumId w:val="16"/>
  </w:num>
  <w:num w:numId="7">
    <w:abstractNumId w:val="14"/>
  </w:num>
  <w:num w:numId="8">
    <w:abstractNumId w:val="10"/>
  </w:num>
  <w:num w:numId="9">
    <w:abstractNumId w:val="12"/>
  </w:num>
  <w:num w:numId="10">
    <w:abstractNumId w:val="24"/>
  </w:num>
  <w:num w:numId="11">
    <w:abstractNumId w:val="25"/>
  </w:num>
  <w:num w:numId="12">
    <w:abstractNumId w:val="23"/>
  </w:num>
  <w:num w:numId="13">
    <w:abstractNumId w:val="0"/>
  </w:num>
  <w:num w:numId="14">
    <w:abstractNumId w:val="20"/>
  </w:num>
  <w:num w:numId="15">
    <w:abstractNumId w:val="17"/>
  </w:num>
  <w:num w:numId="16">
    <w:abstractNumId w:val="9"/>
  </w:num>
  <w:num w:numId="17">
    <w:abstractNumId w:val="19"/>
  </w:num>
  <w:num w:numId="18">
    <w:abstractNumId w:val="4"/>
  </w:num>
  <w:num w:numId="19">
    <w:abstractNumId w:val="15"/>
  </w:num>
  <w:num w:numId="20">
    <w:abstractNumId w:val="21"/>
  </w:num>
  <w:num w:numId="21">
    <w:abstractNumId w:val="22"/>
  </w:num>
  <w:num w:numId="22">
    <w:abstractNumId w:val="5"/>
  </w:num>
  <w:num w:numId="23">
    <w:abstractNumId w:val="11"/>
  </w:num>
  <w:num w:numId="24">
    <w:abstractNumId w:val="13"/>
  </w:num>
  <w:num w:numId="25">
    <w:abstractNumId w:val="1"/>
  </w:num>
  <w:num w:numId="26">
    <w:abstractNumId w:val="8"/>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4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BD9"/>
    <w:rsid w:val="004E0D93"/>
    <w:rsid w:val="00541BD9"/>
    <w:rsid w:val="00551D50"/>
    <w:rsid w:val="00665377"/>
    <w:rsid w:val="006B627F"/>
    <w:rsid w:val="00A07A42"/>
    <w:rsid w:val="00A15615"/>
    <w:rsid w:val="00CF21AB"/>
    <w:rsid w:val="00D91798"/>
    <w:rsid w:val="00DA272C"/>
    <w:rsid w:val="00EA7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8F264"/>
  <w15:docId w15:val="{FA9C88C5-832A-4226-8DC8-0288F1D08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sz w:val="24"/>
        <w:szCs w:val="24"/>
        <w:lang w:val="fr-FR"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Standard"/>
    <w:next w:val="Textbody"/>
    <w:link w:val="Titre1Car"/>
    <w:pPr>
      <w:keepNext/>
      <w:keepLines/>
      <w:numPr>
        <w:numId w:val="1"/>
      </w:numPr>
      <w:jc w:val="both"/>
      <w:outlineLvl w:val="0"/>
    </w:pPr>
    <w:rPr>
      <w:rFonts w:ascii="Verdana" w:eastAsia="MS PMincho" w:hAnsi="Verdana"/>
      <w:b/>
      <w:bCs/>
      <w:smallCaps/>
      <w:color w:val="006699"/>
      <w:spacing w:val="-10"/>
      <w:sz w:val="48"/>
      <w:szCs w:val="48"/>
    </w:rPr>
  </w:style>
  <w:style w:type="paragraph" w:styleId="Titre20">
    <w:name w:val="heading 2"/>
    <w:basedOn w:val="Heading"/>
    <w:next w:val="Textbody"/>
    <w:link w:val="Titre2Car"/>
    <w:pPr>
      <w:spacing w:before="0" w:after="0"/>
      <w:outlineLvl w:val="1"/>
    </w:pPr>
    <w:rPr>
      <w:rFonts w:ascii="Calibri Light" w:eastAsia="Calibri Light" w:hAnsi="Calibri Light" w:cs="Calibri Light"/>
      <w:color w:val="009999"/>
      <w:sz w:val="26"/>
      <w:szCs w:val="26"/>
      <w:u w:val="single"/>
    </w:rPr>
  </w:style>
  <w:style w:type="paragraph" w:styleId="Titre3">
    <w:name w:val="heading 3"/>
    <w:basedOn w:val="Heading"/>
    <w:next w:val="Textbody"/>
    <w:link w:val="Titre3Car"/>
    <w:pPr>
      <w:spacing w:before="0" w:after="0"/>
      <w:jc w:val="both"/>
      <w:outlineLvl w:val="2"/>
    </w:pPr>
    <w:rPr>
      <w:rFonts w:ascii="Arial" w:eastAsia="Arial" w:hAnsi="Arial" w:cs="Arial"/>
      <w:b/>
      <w:bCs/>
      <w:smallCaps/>
      <w:color w:val="666699"/>
      <w:sz w:val="24"/>
      <w:szCs w:val="24"/>
      <w:u w:val="single"/>
    </w:rPr>
  </w:style>
  <w:style w:type="paragraph" w:styleId="Titre4">
    <w:name w:val="heading 4"/>
    <w:basedOn w:val="Heading"/>
    <w:next w:val="Textbody"/>
    <w:link w:val="Titre4Car"/>
    <w:pPr>
      <w:numPr>
        <w:ilvl w:val="3"/>
        <w:numId w:val="1"/>
      </w:numPr>
      <w:spacing w:before="0" w:after="0"/>
      <w:outlineLvl w:val="3"/>
    </w:pPr>
    <w:rPr>
      <w:rFonts w:ascii="Carlito" w:eastAsia="Carlito" w:hAnsi="Carlito" w:cs="Carlito"/>
      <w:b/>
      <w:bCs/>
      <w:i/>
      <w:iCs/>
      <w:color w:val="996699"/>
      <w:u w:val="single"/>
    </w:rPr>
  </w:style>
  <w:style w:type="paragraph" w:styleId="Titre5">
    <w:name w:val="heading 5"/>
    <w:basedOn w:val="Heading"/>
    <w:next w:val="Textbody"/>
    <w:link w:val="Titre5Car"/>
    <w:pPr>
      <w:numPr>
        <w:ilvl w:val="4"/>
        <w:numId w:val="1"/>
      </w:numPr>
      <w:spacing w:before="120" w:after="60"/>
      <w:outlineLvl w:val="4"/>
    </w:pPr>
    <w:rPr>
      <w:b/>
      <w:bCs/>
    </w:rPr>
  </w:style>
  <w:style w:type="paragraph" w:styleId="Titre6">
    <w:name w:val="heading 6"/>
    <w:basedOn w:val="Heading"/>
    <w:next w:val="Textbody"/>
    <w:link w:val="Titre6Car"/>
    <w:pPr>
      <w:numPr>
        <w:ilvl w:val="5"/>
        <w:numId w:val="1"/>
      </w:numPr>
      <w:spacing w:before="60" w:after="60"/>
      <w:outlineLvl w:val="5"/>
    </w:pPr>
    <w:rPr>
      <w:b/>
      <w:bCs/>
      <w:i/>
      <w:iCs/>
    </w:rPr>
  </w:style>
  <w:style w:type="paragraph" w:styleId="Titre7">
    <w:name w:val="heading 7"/>
    <w:basedOn w:val="Heading"/>
    <w:next w:val="Textbody"/>
    <w:link w:val="Titre7Car"/>
    <w:pPr>
      <w:numPr>
        <w:ilvl w:val="6"/>
        <w:numId w:val="1"/>
      </w:numPr>
      <w:spacing w:before="60" w:after="60"/>
      <w:outlineLvl w:val="6"/>
    </w:pPr>
    <w:rPr>
      <w:b/>
      <w:bCs/>
    </w:rPr>
  </w:style>
  <w:style w:type="paragraph" w:styleId="Titre8">
    <w:name w:val="heading 8"/>
    <w:basedOn w:val="Heading"/>
    <w:next w:val="Textbody"/>
    <w:link w:val="Titre8Car"/>
    <w:pPr>
      <w:numPr>
        <w:ilvl w:val="7"/>
        <w:numId w:val="1"/>
      </w:numPr>
      <w:spacing w:before="60" w:after="60"/>
      <w:outlineLvl w:val="7"/>
    </w:pPr>
    <w:rPr>
      <w:b/>
      <w:bCs/>
      <w:i/>
      <w:iCs/>
    </w:rPr>
  </w:style>
  <w:style w:type="paragraph" w:styleId="Titre9">
    <w:name w:val="heading 9"/>
    <w:basedOn w:val="Heading"/>
    <w:next w:val="Textbody"/>
    <w:link w:val="Titre9Car"/>
    <w:pPr>
      <w:numPr>
        <w:ilvl w:val="8"/>
        <w:numId w:val="1"/>
      </w:numPr>
      <w:spacing w:before="60" w:after="60"/>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rPr>
      <w:color w:val="404040"/>
      <w:sz w:val="20"/>
      <w:szCs w:val="20"/>
      <w:lang w:eastAsia="fr-FR" w:bidi="ar-SA"/>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sz w:val="20"/>
      <w:szCs w:val="20"/>
      <w:lang w:eastAsia="fr-FR"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sz w:val="20"/>
      <w:szCs w:val="20"/>
      <w:lang w:eastAsia="fr-FR" w:bidi="ar-SA"/>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rPr>
      <w:color w:val="404040"/>
      <w:sz w:val="20"/>
      <w:szCs w:val="20"/>
      <w:lang w:eastAsia="fr-FR" w:bidi="ar-SA"/>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sz w:val="20"/>
      <w:szCs w:val="20"/>
      <w:lang w:eastAsia="fr-FR" w:bidi="ar-SA"/>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sz w:val="20"/>
      <w:szCs w:val="20"/>
      <w:lang w:eastAsia="fr-FR" w:bidi="ar-SA"/>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sz w:val="20"/>
      <w:szCs w:val="20"/>
      <w:lang w:eastAsia="fr-FR" w:bidi="ar-SA"/>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rPr>
      <w:color w:val="404040"/>
      <w:sz w:val="20"/>
      <w:szCs w:val="20"/>
      <w:lang w:eastAsia="fr-FR" w:bidi="ar-SA"/>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E74B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E74B5" w:themeColor="accent1" w:themeShade="BF"/>
    </w:rPr>
  </w:style>
  <w:style w:type="character" w:customStyle="1" w:styleId="Titre5Car">
    <w:name w:val="Titre 5 Car"/>
    <w:basedOn w:val="Policepardfaut"/>
    <w:link w:val="Titre5"/>
    <w:uiPriority w:val="9"/>
    <w:rPr>
      <w:rFonts w:ascii="Arial" w:eastAsia="Arial" w:hAnsi="Arial" w:cs="Arial"/>
      <w:color w:val="2E74B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2E74B5" w:themeColor="accent1" w:themeShade="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En-tteCar">
    <w:name w:val="En-tête Car"/>
    <w:basedOn w:val="Policepardfaut"/>
    <w:link w:val="En-tte"/>
    <w:uiPriority w:val="99"/>
  </w:style>
  <w:style w:type="character" w:customStyle="1" w:styleId="PieddepageCar">
    <w:name w:val="Pied de page Car"/>
    <w:basedOn w:val="Policepardfaut"/>
    <w:link w:val="Pieddepage"/>
    <w:uiPriority w:val="99"/>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54F72" w:themeColor="followedHyperlink"/>
      <w:u w:val="single"/>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numbering" w:customStyle="1" w:styleId="Outline">
    <w:name w:val="Outline"/>
    <w:basedOn w:val="Aucuneliste"/>
    <w:pPr>
      <w:numPr>
        <w:numId w:val="27"/>
      </w:numPr>
    </w:pPr>
  </w:style>
  <w:style w:type="paragraph" w:customStyle="1" w:styleId="Standard">
    <w:name w:val="Standard"/>
    <w:basedOn w:val="Paragraph-default-1404460959361"/>
    <w:link w:val="StandardCa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jc w:val="both"/>
    </w:pPr>
    <w:rPr>
      <w:rFonts w:ascii="Georgia" w:eastAsia="Georgia" w:hAnsi="Georgia" w:cs="Georgia"/>
      <w:sz w:val="22"/>
      <w:szCs w:val="22"/>
    </w:rPr>
  </w:style>
  <w:style w:type="paragraph" w:styleId="Liste">
    <w:name w:val="List"/>
    <w:basedOn w:val="Textbody"/>
    <w:rPr>
      <w:rFonts w:ascii="Liberation Sans" w:eastAsia="Liberation Sans" w:hAnsi="Liberation Sans" w:cs="Mangal"/>
      <w:sz w:val="24"/>
    </w:rPr>
  </w:style>
  <w:style w:type="paragraph" w:styleId="Lgende">
    <w:name w:val="caption"/>
    <w:basedOn w:val="Standard"/>
    <w:pPr>
      <w:suppressLineNumbers/>
      <w:spacing w:before="120" w:after="120"/>
    </w:pPr>
    <w:rPr>
      <w:rFonts w:ascii="Liberation Sans" w:eastAsia="Liberation Sans" w:hAnsi="Liberation Sans" w:cs="Mangal"/>
      <w:i/>
      <w:iCs/>
      <w:szCs w:val="24"/>
    </w:rPr>
  </w:style>
  <w:style w:type="paragraph" w:customStyle="1" w:styleId="Index">
    <w:name w:val="Index"/>
    <w:basedOn w:val="Standard"/>
    <w:pPr>
      <w:suppressLineNumbers/>
    </w:pPr>
    <w:rPr>
      <w:rFonts w:ascii="Liberation Sans" w:eastAsia="Liberation Sans" w:hAnsi="Liberation Sans" w:cs="Mangal"/>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link w:val="En-tteCar"/>
    <w:pPr>
      <w:suppressLineNumbers/>
      <w:tabs>
        <w:tab w:val="center" w:pos="4819"/>
        <w:tab w:val="right" w:pos="9638"/>
      </w:tabs>
    </w:pPr>
  </w:style>
  <w:style w:type="paragraph" w:customStyle="1" w:styleId="Contents1">
    <w:name w:val="Contents 1"/>
    <w:basedOn w:val="Index"/>
    <w:pPr>
      <w:tabs>
        <w:tab w:val="right" w:leader="underscore" w:pos="9638"/>
      </w:tabs>
      <w:spacing w:before="170"/>
    </w:pPr>
    <w:rPr>
      <w:rFonts w:ascii="Verdana" w:eastAsia="Verdana" w:hAnsi="Verdana" w:cs="Verdana"/>
      <w:smallCaps/>
      <w:color w:val="006699"/>
    </w:rPr>
  </w:style>
  <w:style w:type="paragraph" w:customStyle="1" w:styleId="Paragraph-default-1404460959361">
    <w:name w:val="Paragraph-default-1404460959361"/>
    <w:next w:val="Standard"/>
    <w:link w:val="Paragraph-default-1404460959361Car"/>
    <w:rPr>
      <w:rFonts w:ascii="Times New Roman" w:eastAsia="Andale Sans UI" w:hAnsi="Times New Roman" w:cs="Tahoma"/>
      <w:szCs w:val="20"/>
    </w:rPr>
  </w:style>
  <w:style w:type="paragraph" w:customStyle="1" w:styleId="P2">
    <w:name w:val="P2"/>
    <w:basedOn w:val="Standard"/>
    <w:next w:val="Standard"/>
    <w:pPr>
      <w:jc w:val="center"/>
    </w:pPr>
    <w:rPr>
      <w:b/>
      <w:sz w:val="32"/>
      <w:u w:val="single"/>
    </w:rPr>
  </w:style>
  <w:style w:type="paragraph" w:customStyle="1" w:styleId="Titre10">
    <w:name w:val="Titre1"/>
    <w:basedOn w:val="Standard"/>
    <w:next w:val="Standard"/>
    <w:pPr>
      <w:pBdr>
        <w:top w:val="single" w:sz="4" w:space="0" w:color="000000"/>
        <w:left w:val="single" w:sz="4" w:space="0" w:color="000000"/>
        <w:bottom w:val="single" w:sz="4" w:space="0" w:color="000000"/>
        <w:right w:val="single" w:sz="4" w:space="0" w:color="000000"/>
      </w:pBdr>
      <w:ind w:left="2410" w:right="-1" w:hanging="2410"/>
      <w:jc w:val="both"/>
    </w:pPr>
    <w:rPr>
      <w:b/>
      <w:color w:val="800000"/>
    </w:rPr>
  </w:style>
  <w:style w:type="paragraph" w:customStyle="1" w:styleId="Paultitre1">
    <w:name w:val="Paul titre 1"/>
    <w:basedOn w:val="Titre10"/>
    <w:next w:val="Standard"/>
  </w:style>
  <w:style w:type="paragraph" w:styleId="Commentaire">
    <w:name w:val="annotation text"/>
    <w:basedOn w:val="Standard"/>
    <w:next w:val="Standard"/>
    <w:link w:val="CommentaireCar"/>
  </w:style>
  <w:style w:type="paragraph" w:customStyle="1" w:styleId="P116">
    <w:name w:val="P116"/>
    <w:basedOn w:val="Commentaire"/>
    <w:next w:val="Standard"/>
    <w:pPr>
      <w:jc w:val="both"/>
    </w:pPr>
    <w:rPr>
      <w:color w:val="0000FF"/>
    </w:rPr>
  </w:style>
  <w:style w:type="paragraph" w:customStyle="1" w:styleId="MtTexte">
    <w:name w:val="Mt_Texte"/>
    <w:basedOn w:val="Standard"/>
    <w:next w:val="Standard"/>
    <w:pPr>
      <w:spacing w:after="239"/>
      <w:ind w:firstLine="566"/>
      <w:jc w:val="both"/>
    </w:pPr>
  </w:style>
  <w:style w:type="paragraph" w:customStyle="1" w:styleId="Paultitre2">
    <w:name w:val="Paul titre 2"/>
    <w:basedOn w:val="MtTexte"/>
    <w:next w:val="Standard"/>
    <w:pPr>
      <w:spacing w:after="0"/>
      <w:ind w:firstLine="0"/>
    </w:pPr>
    <w:rPr>
      <w:b/>
      <w:smallCaps/>
      <w:color w:val="008000"/>
      <w:u w:val="single"/>
    </w:rPr>
  </w:style>
  <w:style w:type="paragraph" w:customStyle="1" w:styleId="P101">
    <w:name w:val="P101"/>
    <w:basedOn w:val="Paultitre2"/>
    <w:next w:val="Standard"/>
  </w:style>
  <w:style w:type="paragraph" w:customStyle="1" w:styleId="P102">
    <w:name w:val="P102"/>
    <w:basedOn w:val="Paultitre2"/>
    <w:next w:val="Standard"/>
  </w:style>
  <w:style w:type="paragraph" w:customStyle="1" w:styleId="P103">
    <w:name w:val="P103"/>
    <w:basedOn w:val="Paultitre2"/>
    <w:next w:val="Standard"/>
  </w:style>
  <w:style w:type="paragraph" w:customStyle="1" w:styleId="P6">
    <w:name w:val="P6"/>
    <w:basedOn w:val="Standard"/>
    <w:next w:val="Standard"/>
    <w:pPr>
      <w:jc w:val="both"/>
    </w:pPr>
  </w:style>
  <w:style w:type="paragraph" w:customStyle="1" w:styleId="P1">
    <w:name w:val="P1"/>
    <w:basedOn w:val="Standard"/>
    <w:next w:val="Standard"/>
    <w:rPr>
      <w:b/>
    </w:rPr>
  </w:style>
  <w:style w:type="paragraph" w:styleId="Retraitcorpsdetexte2">
    <w:name w:val="Body Text Indent 2"/>
    <w:basedOn w:val="Standard"/>
    <w:next w:val="Standard"/>
  </w:style>
  <w:style w:type="paragraph" w:customStyle="1" w:styleId="P117">
    <w:name w:val="P117"/>
    <w:basedOn w:val="Commentaire"/>
    <w:next w:val="Standard"/>
    <w:pPr>
      <w:tabs>
        <w:tab w:val="left" w:pos="7920"/>
        <w:tab w:val="right" w:pos="9383"/>
      </w:tabs>
      <w:jc w:val="both"/>
    </w:pPr>
  </w:style>
  <w:style w:type="paragraph" w:customStyle="1" w:styleId="TableContents">
    <w:name w:val="Table Contents"/>
    <w:basedOn w:val="Standard"/>
    <w:pPr>
      <w:suppressLineNumbers/>
      <w:jc w:val="center"/>
    </w:pPr>
    <w:rPr>
      <w:rFonts w:ascii="Calibri Light" w:eastAsia="Calibri Light" w:hAnsi="Calibri Light" w:cs="Calibri Light"/>
      <w:b/>
      <w:bCs/>
      <w:sz w:val="22"/>
      <w:szCs w:val="22"/>
    </w:rPr>
  </w:style>
  <w:style w:type="paragraph" w:customStyle="1" w:styleId="P118">
    <w:name w:val="P118"/>
    <w:basedOn w:val="Commentaire"/>
    <w:next w:val="Standard"/>
    <w:pPr>
      <w:tabs>
        <w:tab w:val="left" w:pos="3195"/>
        <w:tab w:val="left" w:pos="3300"/>
      </w:tabs>
      <w:jc w:val="both"/>
    </w:pPr>
  </w:style>
  <w:style w:type="paragraph" w:customStyle="1" w:styleId="P121">
    <w:name w:val="P121"/>
    <w:basedOn w:val="Paultitre1"/>
    <w:next w:val="Standard"/>
    <w:pPr>
      <w:pBdr>
        <w:top w:val="none" w:sz="0" w:space="0" w:color="000000"/>
        <w:left w:val="none" w:sz="0" w:space="0" w:color="000000"/>
        <w:bottom w:val="none" w:sz="0" w:space="0" w:color="000000"/>
        <w:right w:val="none" w:sz="0" w:space="0" w:color="000000"/>
      </w:pBdr>
    </w:pPr>
    <w:rPr>
      <w:rFonts w:eastAsia="Times New Roman" w:cs="Times New Roman"/>
    </w:rPr>
  </w:style>
  <w:style w:type="paragraph" w:customStyle="1" w:styleId="P28">
    <w:name w:val="P28"/>
    <w:basedOn w:val="Standard"/>
    <w:next w:val="Standard"/>
    <w:pPr>
      <w:spacing w:after="170"/>
      <w:jc w:val="both"/>
    </w:pPr>
  </w:style>
  <w:style w:type="paragraph" w:customStyle="1" w:styleId="P132">
    <w:name w:val="P132"/>
    <w:basedOn w:val="Standard"/>
    <w:next w:val="Standard"/>
    <w:pPr>
      <w:spacing w:after="120"/>
      <w:ind w:left="-705" w:right="284"/>
      <w:jc w:val="both"/>
    </w:pPr>
    <w:rPr>
      <w:rFonts w:ascii="Palatino Linotype" w:eastAsia="Palatino Linotype" w:hAnsi="Palatino Linotype" w:cs="Palatino Linotype"/>
      <w:sz w:val="22"/>
    </w:rPr>
  </w:style>
  <w:style w:type="paragraph" w:customStyle="1" w:styleId="P134">
    <w:name w:val="P134"/>
    <w:basedOn w:val="Standard"/>
    <w:next w:val="Standard"/>
    <w:pPr>
      <w:spacing w:after="120"/>
      <w:ind w:left="-705" w:right="284"/>
      <w:jc w:val="both"/>
    </w:pPr>
    <w:rPr>
      <w:rFonts w:ascii="Palatino Linotype" w:eastAsia="Palatino Linotype" w:hAnsi="Palatino Linotype" w:cs="Palatino Linotype"/>
      <w:sz w:val="22"/>
    </w:rPr>
  </w:style>
  <w:style w:type="paragraph" w:customStyle="1" w:styleId="P133">
    <w:name w:val="P133"/>
    <w:basedOn w:val="Standard"/>
    <w:next w:val="Standard"/>
    <w:pPr>
      <w:spacing w:after="120"/>
      <w:ind w:left="-705" w:right="284"/>
      <w:jc w:val="both"/>
    </w:pPr>
    <w:rPr>
      <w:rFonts w:ascii="Palatino Linotype" w:eastAsia="Palatino Linotype" w:hAnsi="Palatino Linotype" w:cs="Palatino Linotype"/>
      <w:sz w:val="22"/>
    </w:rPr>
  </w:style>
  <w:style w:type="paragraph" w:customStyle="1" w:styleId="P37">
    <w:name w:val="P37"/>
    <w:basedOn w:val="Standard"/>
    <w:next w:val="Standard"/>
    <w:pPr>
      <w:spacing w:after="170"/>
      <w:jc w:val="both"/>
    </w:pPr>
    <w:rPr>
      <w:color w:val="0000FF"/>
    </w:rPr>
  </w:style>
  <w:style w:type="paragraph" w:customStyle="1" w:styleId="P4">
    <w:name w:val="P4"/>
    <w:basedOn w:val="Standard"/>
    <w:next w:val="Standard"/>
    <w:rPr>
      <w:rFonts w:eastAsia="Times New Roman" w:cs="Times New Roman"/>
      <w:b/>
      <w:color w:val="800000"/>
    </w:rPr>
  </w:style>
  <w:style w:type="paragraph" w:customStyle="1" w:styleId="P3">
    <w:name w:val="P3"/>
    <w:basedOn w:val="Standard"/>
    <w:next w:val="Standard"/>
    <w:rPr>
      <w:rFonts w:eastAsia="Times New Roman" w:cs="Times New Roman"/>
      <w:b/>
      <w:color w:val="800000"/>
    </w:rPr>
  </w:style>
  <w:style w:type="paragraph" w:customStyle="1" w:styleId="P22">
    <w:name w:val="P22"/>
    <w:basedOn w:val="Standard"/>
    <w:next w:val="Standard"/>
    <w:pPr>
      <w:spacing w:after="170"/>
      <w:jc w:val="both"/>
    </w:pPr>
    <w:rPr>
      <w:rFonts w:ascii="Palatino Linotype" w:eastAsia="Palatino Linotype" w:hAnsi="Palatino Linotype" w:cs="Palatino Linotype"/>
      <w:sz w:val="22"/>
    </w:rPr>
  </w:style>
  <w:style w:type="paragraph" w:customStyle="1" w:styleId="Paultitre3">
    <w:name w:val="Paul titre 3"/>
    <w:basedOn w:val="Standard"/>
    <w:next w:val="Standard"/>
    <w:pPr>
      <w:ind w:left="1276" w:right="226" w:firstLine="140"/>
    </w:pPr>
    <w:rPr>
      <w:color w:val="008000"/>
      <w:u w:val="single"/>
    </w:rPr>
  </w:style>
  <w:style w:type="paragraph" w:customStyle="1" w:styleId="P51">
    <w:name w:val="P51"/>
    <w:basedOn w:val="Standard"/>
    <w:next w:val="Standard"/>
    <w:pPr>
      <w:jc w:val="both"/>
    </w:pPr>
    <w:rPr>
      <w:rFonts w:ascii="Palatino Linotype" w:eastAsia="Palatino Linotype" w:hAnsi="Palatino Linotype" w:cs="Palatino Linotype"/>
      <w:sz w:val="22"/>
    </w:rPr>
  </w:style>
  <w:style w:type="paragraph" w:customStyle="1" w:styleId="P128">
    <w:name w:val="P128"/>
    <w:basedOn w:val="Standard"/>
    <w:next w:val="Standard"/>
    <w:pPr>
      <w:jc w:val="both"/>
    </w:pPr>
  </w:style>
  <w:style w:type="paragraph" w:customStyle="1" w:styleId="P129">
    <w:name w:val="P129"/>
    <w:basedOn w:val="Standard"/>
    <w:next w:val="Standard"/>
    <w:pPr>
      <w:jc w:val="both"/>
    </w:pPr>
  </w:style>
  <w:style w:type="paragraph" w:customStyle="1" w:styleId="P50">
    <w:name w:val="P50"/>
    <w:basedOn w:val="Paultitre2"/>
    <w:next w:val="Standard"/>
    <w:pPr>
      <w:spacing w:after="170"/>
    </w:pPr>
  </w:style>
  <w:style w:type="paragraph" w:customStyle="1" w:styleId="P5">
    <w:name w:val="P5"/>
    <w:basedOn w:val="Standard"/>
    <w:next w:val="Standard"/>
    <w:rPr>
      <w:rFonts w:eastAsia="Times New Roman" w:cs="Times New Roman"/>
      <w:b/>
      <w:color w:val="800000"/>
    </w:rPr>
  </w:style>
  <w:style w:type="paragraph" w:customStyle="1" w:styleId="P106">
    <w:name w:val="P106"/>
    <w:basedOn w:val="Paultitre1"/>
    <w:next w:val="Standard"/>
    <w:pPr>
      <w:pBdr>
        <w:top w:val="none" w:sz="0" w:space="0" w:color="000000"/>
        <w:left w:val="none" w:sz="0" w:space="0" w:color="000000"/>
        <w:bottom w:val="none" w:sz="0" w:space="0" w:color="000000"/>
        <w:right w:val="none" w:sz="0" w:space="0" w:color="000000"/>
      </w:pBdr>
    </w:pPr>
    <w:rPr>
      <w:rFonts w:eastAsia="Times New Roman" w:cs="Times New Roman"/>
    </w:rPr>
  </w:style>
  <w:style w:type="paragraph" w:customStyle="1" w:styleId="Textbodyuser">
    <w:name w:val="Text body (user)"/>
    <w:basedOn w:val="Standard"/>
    <w:next w:val="Standard"/>
    <w:pPr>
      <w:spacing w:after="120"/>
    </w:pPr>
  </w:style>
  <w:style w:type="paragraph" w:customStyle="1" w:styleId="P48">
    <w:name w:val="P48"/>
    <w:basedOn w:val="Textbodyuser"/>
    <w:next w:val="Standard"/>
    <w:pPr>
      <w:spacing w:after="170"/>
      <w:jc w:val="both"/>
    </w:pPr>
  </w:style>
  <w:style w:type="paragraph" w:customStyle="1" w:styleId="P98">
    <w:name w:val="P98"/>
    <w:basedOn w:val="Textbodyuser"/>
    <w:next w:val="Standard"/>
    <w:pPr>
      <w:spacing w:after="282"/>
    </w:pPr>
  </w:style>
  <w:style w:type="paragraph" w:customStyle="1" w:styleId="P97">
    <w:name w:val="P97"/>
    <w:basedOn w:val="Textbodyuser"/>
    <w:next w:val="Standard"/>
    <w:pPr>
      <w:spacing w:after="282"/>
      <w:jc w:val="both"/>
    </w:pPr>
  </w:style>
  <w:style w:type="paragraph" w:customStyle="1" w:styleId="P100">
    <w:name w:val="P100"/>
    <w:basedOn w:val="Textbodyuser"/>
    <w:next w:val="Standard"/>
    <w:pPr>
      <w:spacing w:after="0"/>
      <w:jc w:val="both"/>
    </w:pPr>
  </w:style>
  <w:style w:type="paragraph" w:customStyle="1" w:styleId="P49">
    <w:name w:val="P49"/>
    <w:basedOn w:val="Paultitre1"/>
    <w:next w:val="Standard"/>
    <w:pPr>
      <w:pBdr>
        <w:top w:val="none" w:sz="0" w:space="0" w:color="000000"/>
        <w:left w:val="none" w:sz="0" w:space="0" w:color="000000"/>
        <w:bottom w:val="none" w:sz="0" w:space="0" w:color="000000"/>
        <w:right w:val="none" w:sz="0" w:space="0" w:color="000000"/>
      </w:pBdr>
      <w:spacing w:after="170"/>
      <w:ind w:left="0" w:right="0" w:firstLine="0"/>
    </w:pPr>
    <w:rPr>
      <w:rFonts w:eastAsia="Times New Roman" w:cs="Times New Roman"/>
    </w:rPr>
  </w:style>
  <w:style w:type="paragraph" w:customStyle="1" w:styleId="P8">
    <w:name w:val="P8"/>
    <w:basedOn w:val="Standard"/>
    <w:next w:val="Standard"/>
    <w:pPr>
      <w:jc w:val="both"/>
    </w:pPr>
    <w:rPr>
      <w:rFonts w:eastAsia="Times New Roman" w:cs="Times New Roman"/>
    </w:rPr>
  </w:style>
  <w:style w:type="paragraph" w:customStyle="1" w:styleId="P7">
    <w:name w:val="P7"/>
    <w:basedOn w:val="Standard"/>
    <w:next w:val="Standard"/>
    <w:rPr>
      <w:rFonts w:eastAsia="Times New Roman" w:cs="Times New Roman"/>
    </w:rPr>
  </w:style>
  <w:style w:type="paragraph" w:customStyle="1" w:styleId="P79">
    <w:name w:val="P79"/>
    <w:basedOn w:val="Standard"/>
    <w:next w:val="Standard"/>
    <w:pPr>
      <w:ind w:left="552"/>
      <w:jc w:val="both"/>
    </w:pPr>
    <w:rPr>
      <w:rFonts w:eastAsia="Times New Roman" w:cs="Times New Roman"/>
    </w:rPr>
  </w:style>
  <w:style w:type="paragraph" w:customStyle="1" w:styleId="P78">
    <w:name w:val="P78"/>
    <w:basedOn w:val="Standard"/>
    <w:next w:val="Standard"/>
    <w:pPr>
      <w:ind w:left="552"/>
      <w:jc w:val="both"/>
    </w:pPr>
    <w:rPr>
      <w:rFonts w:eastAsia="Times New Roman" w:cs="Times New Roman"/>
    </w:rPr>
  </w:style>
  <w:style w:type="paragraph" w:customStyle="1" w:styleId="P9">
    <w:name w:val="P9"/>
    <w:basedOn w:val="Standard"/>
    <w:next w:val="Standard"/>
    <w:pPr>
      <w:jc w:val="both"/>
    </w:pPr>
    <w:rPr>
      <w:rFonts w:eastAsia="Times New Roman" w:cs="Times New Roman"/>
    </w:rPr>
  </w:style>
  <w:style w:type="paragraph" w:customStyle="1" w:styleId="P84">
    <w:name w:val="P84"/>
    <w:basedOn w:val="Standard"/>
    <w:next w:val="Standard"/>
    <w:pPr>
      <w:ind w:left="564"/>
      <w:jc w:val="both"/>
    </w:pPr>
    <w:rPr>
      <w:rFonts w:eastAsia="Times New Roman" w:cs="Times New Roman"/>
    </w:rPr>
  </w:style>
  <w:style w:type="paragraph" w:customStyle="1" w:styleId="P80">
    <w:name w:val="P80"/>
    <w:basedOn w:val="Standard"/>
    <w:next w:val="Standard"/>
    <w:pPr>
      <w:ind w:left="564"/>
      <w:jc w:val="both"/>
    </w:pPr>
    <w:rPr>
      <w:rFonts w:eastAsia="Times New Roman" w:cs="Times New Roman"/>
    </w:rPr>
  </w:style>
  <w:style w:type="paragraph" w:customStyle="1" w:styleId="P81">
    <w:name w:val="P81"/>
    <w:basedOn w:val="Standard"/>
    <w:next w:val="Standard"/>
    <w:pPr>
      <w:ind w:left="564"/>
      <w:jc w:val="both"/>
    </w:pPr>
  </w:style>
  <w:style w:type="paragraph" w:customStyle="1" w:styleId="P119">
    <w:name w:val="P119"/>
    <w:basedOn w:val="Paultitre2"/>
    <w:next w:val="Standard"/>
  </w:style>
  <w:style w:type="paragraph" w:customStyle="1" w:styleId="P85">
    <w:name w:val="P85"/>
    <w:basedOn w:val="Standard"/>
    <w:next w:val="Standard"/>
    <w:pPr>
      <w:ind w:left="564"/>
      <w:jc w:val="both"/>
    </w:pPr>
    <w:rPr>
      <w:rFonts w:eastAsia="Times New Roman" w:cs="Times New Roman"/>
    </w:rPr>
  </w:style>
  <w:style w:type="paragraph" w:customStyle="1" w:styleId="P82">
    <w:name w:val="P82"/>
    <w:basedOn w:val="Standard"/>
    <w:next w:val="Standard"/>
    <w:pPr>
      <w:ind w:left="564"/>
      <w:jc w:val="both"/>
    </w:pPr>
    <w:rPr>
      <w:rFonts w:eastAsia="Times New Roman" w:cs="Times New Roman"/>
    </w:rPr>
  </w:style>
  <w:style w:type="paragraph" w:customStyle="1" w:styleId="P83">
    <w:name w:val="P83"/>
    <w:basedOn w:val="Standard"/>
    <w:next w:val="Standard"/>
    <w:pPr>
      <w:ind w:left="564"/>
    </w:pPr>
    <w:rPr>
      <w:rFonts w:eastAsia="Times New Roman" w:cs="Times New Roman"/>
    </w:rPr>
  </w:style>
  <w:style w:type="paragraph" w:customStyle="1" w:styleId="P29">
    <w:name w:val="P29"/>
    <w:basedOn w:val="Standard"/>
    <w:next w:val="Standard"/>
    <w:pPr>
      <w:spacing w:after="170"/>
      <w:jc w:val="both"/>
    </w:pPr>
    <w:rPr>
      <w:rFonts w:ascii="Palatino Linotype" w:eastAsia="Times New Roman" w:hAnsi="Palatino Linotype" w:cs="Times New Roman"/>
      <w:sz w:val="22"/>
    </w:rPr>
  </w:style>
  <w:style w:type="paragraph" w:customStyle="1" w:styleId="P108">
    <w:name w:val="P108"/>
    <w:basedOn w:val="Paultitre1"/>
    <w:next w:val="Standard"/>
    <w:pPr>
      <w:pBdr>
        <w:top w:val="none" w:sz="0" w:space="0" w:color="000000"/>
        <w:left w:val="none" w:sz="0" w:space="0" w:color="000000"/>
        <w:bottom w:val="none" w:sz="0" w:space="0" w:color="000000"/>
        <w:right w:val="none" w:sz="0" w:space="0" w:color="000000"/>
      </w:pBdr>
    </w:pPr>
    <w:rPr>
      <w:rFonts w:eastAsia="Times New Roman" w:cs="Times New Roman"/>
    </w:rPr>
  </w:style>
  <w:style w:type="paragraph" w:customStyle="1" w:styleId="P12">
    <w:name w:val="P12"/>
    <w:basedOn w:val="Standard"/>
    <w:next w:val="Standard"/>
    <w:pPr>
      <w:jc w:val="both"/>
    </w:pPr>
    <w:rPr>
      <w:rFonts w:ascii="Century Gothic" w:eastAsia="Century Gothic" w:hAnsi="Century Gothic" w:cs="Century Gothic"/>
      <w:sz w:val="20"/>
    </w:rPr>
  </w:style>
  <w:style w:type="paragraph" w:customStyle="1" w:styleId="P15">
    <w:name w:val="P15"/>
    <w:basedOn w:val="Standard"/>
    <w:next w:val="Standard"/>
    <w:pPr>
      <w:jc w:val="both"/>
    </w:pPr>
    <w:rPr>
      <w:rFonts w:ascii="Palatino Linotype" w:eastAsia="Palatino Linotype" w:hAnsi="Palatino Linotype" w:cs="Palatino Linotype"/>
      <w:sz w:val="22"/>
    </w:rPr>
  </w:style>
  <w:style w:type="paragraph" w:customStyle="1" w:styleId="P13">
    <w:name w:val="P13"/>
    <w:basedOn w:val="Standard"/>
    <w:next w:val="Standard"/>
    <w:pPr>
      <w:jc w:val="both"/>
    </w:pPr>
    <w:rPr>
      <w:rFonts w:ascii="Century Gothic" w:eastAsia="Century Gothic" w:hAnsi="Century Gothic" w:cs="Century Gothic"/>
      <w:sz w:val="20"/>
    </w:rPr>
  </w:style>
  <w:style w:type="paragraph" w:customStyle="1" w:styleId="P41">
    <w:name w:val="P41"/>
    <w:basedOn w:val="Standard"/>
    <w:next w:val="Standard"/>
    <w:pPr>
      <w:spacing w:after="170"/>
      <w:jc w:val="both"/>
    </w:pPr>
    <w:rPr>
      <w:rFonts w:ascii="Century Gothic" w:eastAsia="Times New Roman" w:hAnsi="Century Gothic" w:cs="Times New Roman"/>
      <w:sz w:val="20"/>
    </w:rPr>
  </w:style>
  <w:style w:type="paragraph" w:customStyle="1" w:styleId="P40">
    <w:name w:val="P40"/>
    <w:basedOn w:val="Standard"/>
    <w:next w:val="Standard"/>
    <w:pPr>
      <w:spacing w:after="170"/>
      <w:jc w:val="both"/>
    </w:pPr>
    <w:rPr>
      <w:rFonts w:ascii="Palatino Linotype" w:eastAsia="Times New Roman" w:hAnsi="Palatino Linotype" w:cs="Times New Roman"/>
      <w:sz w:val="22"/>
    </w:rPr>
  </w:style>
  <w:style w:type="paragraph" w:customStyle="1" w:styleId="P107">
    <w:name w:val="P107"/>
    <w:basedOn w:val="Paultitre1"/>
    <w:next w:val="Standard"/>
    <w:pPr>
      <w:pBdr>
        <w:top w:val="none" w:sz="0" w:space="0" w:color="000000"/>
        <w:left w:val="none" w:sz="0" w:space="0" w:color="000000"/>
        <w:bottom w:val="none" w:sz="0" w:space="0" w:color="000000"/>
        <w:right w:val="none" w:sz="0" w:space="0" w:color="000000"/>
      </w:pBdr>
    </w:pPr>
  </w:style>
  <w:style w:type="paragraph" w:customStyle="1" w:styleId="P16">
    <w:name w:val="P16"/>
    <w:basedOn w:val="Standard"/>
    <w:next w:val="Standard"/>
    <w:pPr>
      <w:jc w:val="center"/>
    </w:pPr>
  </w:style>
  <w:style w:type="paragraph" w:customStyle="1" w:styleId="P104">
    <w:name w:val="P104"/>
    <w:basedOn w:val="Textbodyuser"/>
    <w:next w:val="Standard"/>
    <w:pPr>
      <w:spacing w:after="0"/>
      <w:ind w:left="1730"/>
      <w:jc w:val="both"/>
    </w:pPr>
    <w:rPr>
      <w:rFonts w:ascii="Palatino Linotype" w:eastAsia="Times New Roman" w:hAnsi="Palatino Linotype" w:cs="Times New Roman"/>
      <w:sz w:val="22"/>
    </w:rPr>
  </w:style>
  <w:style w:type="paragraph" w:customStyle="1" w:styleId="P122">
    <w:name w:val="P122"/>
    <w:basedOn w:val="Paultitre1"/>
    <w:next w:val="Standard"/>
    <w:pPr>
      <w:pBdr>
        <w:top w:val="none" w:sz="0" w:space="0" w:color="000000"/>
        <w:left w:val="none" w:sz="0" w:space="0" w:color="000000"/>
        <w:bottom w:val="none" w:sz="0" w:space="0" w:color="000000"/>
        <w:right w:val="none" w:sz="0" w:space="0" w:color="000000"/>
      </w:pBdr>
    </w:pPr>
    <w:rPr>
      <w:rFonts w:eastAsia="Times New Roman" w:cs="Times New Roman"/>
    </w:rPr>
  </w:style>
  <w:style w:type="paragraph" w:customStyle="1" w:styleId="P105">
    <w:name w:val="P105"/>
    <w:basedOn w:val="Paultitre1"/>
    <w:next w:val="Standard"/>
  </w:style>
  <w:style w:type="paragraph" w:customStyle="1" w:styleId="P27">
    <w:name w:val="P27"/>
    <w:basedOn w:val="Standard"/>
    <w:next w:val="Standard"/>
    <w:pPr>
      <w:spacing w:after="170"/>
      <w:jc w:val="both"/>
    </w:pPr>
    <w:rPr>
      <w:rFonts w:ascii="Palatino Linotype" w:eastAsia="Palatino Linotype" w:hAnsi="Palatino Linotype" w:cs="Palatino Linotype"/>
    </w:rPr>
  </w:style>
  <w:style w:type="paragraph" w:customStyle="1" w:styleId="Contents2">
    <w:name w:val="Contents 2"/>
    <w:basedOn w:val="Index"/>
    <w:pPr>
      <w:ind w:left="1134"/>
    </w:pPr>
    <w:rPr>
      <w:rFonts w:ascii="Calibri Light" w:eastAsia="Calibri Light" w:hAnsi="Calibri Light" w:cs="Calibri Light"/>
      <w:color w:val="009999"/>
    </w:rPr>
  </w:style>
  <w:style w:type="paragraph" w:styleId="Titreindex">
    <w:name w:val="index heading"/>
    <w:basedOn w:val="Heading"/>
    <w:pPr>
      <w:suppressLineNumbers/>
    </w:pPr>
    <w:rPr>
      <w:b/>
      <w:bCs/>
      <w:sz w:val="32"/>
      <w:szCs w:val="32"/>
    </w:rPr>
  </w:style>
  <w:style w:type="paragraph" w:customStyle="1" w:styleId="Tableindexheading">
    <w:name w:val="Table index heading"/>
    <w:basedOn w:val="Heading"/>
    <w:pPr>
      <w:suppressLineNumbers/>
      <w:shd w:val="clear" w:color="auto" w:fill="006699"/>
      <w:spacing w:before="0" w:after="0"/>
      <w:jc w:val="center"/>
    </w:pPr>
    <w:rPr>
      <w:rFonts w:ascii="Candara" w:eastAsia="Candara" w:hAnsi="Candara" w:cs="Candara"/>
      <w:b/>
      <w:bCs/>
      <w:color w:val="FFFFFF"/>
      <w:sz w:val="32"/>
      <w:szCs w:val="32"/>
    </w:rPr>
  </w:style>
  <w:style w:type="paragraph" w:customStyle="1" w:styleId="TableHeading">
    <w:name w:val="Table Heading"/>
    <w:basedOn w:val="TableContents"/>
    <w:rPr>
      <w:color w:val="006699"/>
      <w:sz w:val="21"/>
    </w:rPr>
  </w:style>
  <w:style w:type="paragraph" w:customStyle="1" w:styleId="Contents4">
    <w:name w:val="Contents 4"/>
    <w:basedOn w:val="Index"/>
    <w:pPr>
      <w:tabs>
        <w:tab w:val="right" w:leader="dot" w:pos="10546"/>
      </w:tabs>
      <w:ind w:left="1757"/>
    </w:pPr>
    <w:rPr>
      <w:sz w:val="18"/>
    </w:rPr>
  </w:style>
  <w:style w:type="paragraph" w:customStyle="1" w:styleId="Tableindex1">
    <w:name w:val="Table index 1"/>
    <w:basedOn w:val="Index"/>
    <w:pPr>
      <w:tabs>
        <w:tab w:val="right" w:leader="dot" w:pos="9638"/>
      </w:tabs>
    </w:pPr>
  </w:style>
  <w:style w:type="paragraph" w:styleId="Corpsdetexte2">
    <w:name w:val="Body Text 2"/>
    <w:basedOn w:val="Standard"/>
    <w:pPr>
      <w:ind w:firstLine="708"/>
      <w:jc w:val="both"/>
    </w:pPr>
  </w:style>
  <w:style w:type="paragraph" w:styleId="Salutations">
    <w:name w:val="Salutation"/>
    <w:basedOn w:val="Standard"/>
    <w:pPr>
      <w:suppressLineNumbers/>
    </w:pPr>
    <w:rPr>
      <w:rFonts w:ascii="Georgia" w:eastAsia="Georgia" w:hAnsi="Georgia" w:cs="Georgia"/>
      <w:sz w:val="22"/>
    </w:rPr>
  </w:style>
  <w:style w:type="paragraph" w:customStyle="1" w:styleId="Contents3">
    <w:name w:val="Contents 3"/>
    <w:basedOn w:val="Index"/>
    <w:pPr>
      <w:tabs>
        <w:tab w:val="right" w:pos="10546"/>
      </w:tabs>
      <w:ind w:left="1474"/>
    </w:pPr>
    <w:rPr>
      <w:rFonts w:ascii="Tahoma" w:eastAsia="Tahoma" w:hAnsi="Tahoma" w:cs="Tahoma"/>
      <w:smallCaps/>
      <w:color w:val="666699"/>
      <w:sz w:val="21"/>
    </w:rPr>
  </w:style>
  <w:style w:type="paragraph" w:customStyle="1" w:styleId="Hangingindent">
    <w:name w:val="Hanging indent"/>
    <w:basedOn w:val="Textbody"/>
    <w:pPr>
      <w:tabs>
        <w:tab w:val="left" w:pos="567"/>
      </w:tabs>
      <w:ind w:left="567" w:hanging="283"/>
    </w:pPr>
  </w:style>
  <w:style w:type="paragraph" w:styleId="Pieddepage">
    <w:name w:val="footer"/>
    <w:basedOn w:val="Standard"/>
    <w:link w:val="PieddepageCar"/>
    <w:pPr>
      <w:suppressLineNumbers/>
      <w:tabs>
        <w:tab w:val="center" w:pos="4819"/>
        <w:tab w:val="right" w:pos="9638"/>
      </w:tabs>
    </w:pPr>
  </w:style>
  <w:style w:type="paragraph" w:customStyle="1" w:styleId="P55">
    <w:name w:val="P55"/>
    <w:basedOn w:val="Textbodyuser"/>
    <w:next w:val="Standard"/>
    <w:pPr>
      <w:spacing w:after="0" w:line="200" w:lineRule="atLeast"/>
    </w:pPr>
    <w:rPr>
      <w:rFonts w:ascii="Palatino Linotype" w:eastAsia="Times New Roman" w:hAnsi="Palatino Linotype" w:cs="Times New Roman"/>
      <w:sz w:val="22"/>
    </w:rPr>
  </w:style>
  <w:style w:type="paragraph" w:customStyle="1" w:styleId="P10">
    <w:name w:val="P10"/>
    <w:basedOn w:val="Standard"/>
    <w:next w:val="Standard"/>
    <w:pPr>
      <w:jc w:val="both"/>
    </w:pPr>
    <w:rPr>
      <w:rFonts w:eastAsia="Arial Unicode MS"/>
      <w:i/>
    </w:rPr>
  </w:style>
  <w:style w:type="paragraph" w:customStyle="1" w:styleId="P109">
    <w:name w:val="P109"/>
    <w:basedOn w:val="Paultitre2"/>
    <w:next w:val="Standard"/>
    <w:rPr>
      <w:rFonts w:eastAsia="Arial Unicode MS"/>
      <w:b w:val="0"/>
      <w:i/>
      <w:u w:val="none"/>
    </w:rPr>
  </w:style>
  <w:style w:type="paragraph" w:customStyle="1" w:styleId="P72">
    <w:name w:val="P72"/>
    <w:basedOn w:val="Textbodyuser"/>
    <w:next w:val="Standard"/>
    <w:pPr>
      <w:spacing w:after="57"/>
      <w:jc w:val="both"/>
    </w:pPr>
    <w:rPr>
      <w:rFonts w:ascii="Palatino Linotype" w:eastAsia="Times New Roman" w:hAnsi="Palatino Linotype" w:cs="Times New Roman"/>
      <w:i/>
      <w:color w:val="000000"/>
      <w:sz w:val="22"/>
    </w:rPr>
  </w:style>
  <w:style w:type="paragraph" w:customStyle="1" w:styleId="P65">
    <w:name w:val="P65"/>
    <w:basedOn w:val="Standard"/>
    <w:next w:val="Standard"/>
    <w:pPr>
      <w:tabs>
        <w:tab w:val="left" w:pos="568"/>
      </w:tabs>
      <w:spacing w:after="112"/>
      <w:jc w:val="both"/>
    </w:pPr>
    <w:rPr>
      <w:rFonts w:ascii="Palatino Linotype" w:eastAsia="Arial Unicode MS" w:hAnsi="Palatino Linotype"/>
      <w:i/>
      <w:sz w:val="22"/>
    </w:rPr>
  </w:style>
  <w:style w:type="paragraph" w:customStyle="1" w:styleId="P67">
    <w:name w:val="P67"/>
    <w:basedOn w:val="Standard"/>
    <w:next w:val="Standard"/>
    <w:pPr>
      <w:tabs>
        <w:tab w:val="left" w:pos="568"/>
      </w:tabs>
      <w:spacing w:after="112"/>
      <w:jc w:val="both"/>
    </w:pPr>
    <w:rPr>
      <w:rFonts w:eastAsia="Arial Unicode MS"/>
      <w:i/>
    </w:rPr>
  </w:style>
  <w:style w:type="paragraph" w:customStyle="1" w:styleId="P86">
    <w:name w:val="P86"/>
    <w:basedOn w:val="Standard"/>
    <w:next w:val="Standard"/>
    <w:pPr>
      <w:spacing w:after="112"/>
      <w:ind w:left="14"/>
    </w:pPr>
    <w:rPr>
      <w:rFonts w:ascii="Palatino Linotype" w:eastAsia="Palatino Linotype" w:hAnsi="Palatino Linotype" w:cs="Palatino Linotype"/>
      <w:sz w:val="22"/>
    </w:rPr>
  </w:style>
  <w:style w:type="paragraph" w:customStyle="1" w:styleId="P18">
    <w:name w:val="P18"/>
    <w:basedOn w:val="Standard"/>
    <w:next w:val="Standard"/>
    <w:pPr>
      <w:jc w:val="both"/>
    </w:pPr>
  </w:style>
  <w:style w:type="paragraph" w:customStyle="1" w:styleId="P87">
    <w:name w:val="P87"/>
    <w:basedOn w:val="Standard"/>
    <w:next w:val="Standard"/>
    <w:pPr>
      <w:ind w:left="743"/>
      <w:jc w:val="both"/>
    </w:pPr>
    <w:rPr>
      <w:rFonts w:eastAsia="Times New Roman" w:cs="Times New Roman"/>
    </w:rPr>
  </w:style>
  <w:style w:type="paragraph" w:customStyle="1" w:styleId="P88">
    <w:name w:val="P88"/>
    <w:basedOn w:val="Standard"/>
    <w:next w:val="Standard"/>
    <w:pPr>
      <w:ind w:left="743"/>
      <w:jc w:val="both"/>
    </w:pPr>
  </w:style>
  <w:style w:type="paragraph" w:customStyle="1" w:styleId="P89">
    <w:name w:val="P89"/>
    <w:basedOn w:val="Standard"/>
    <w:next w:val="Standard"/>
    <w:pPr>
      <w:tabs>
        <w:tab w:val="left" w:pos="1144"/>
      </w:tabs>
      <w:ind w:left="576"/>
    </w:pPr>
    <w:rPr>
      <w:rFonts w:ascii="Palatino Linotype" w:eastAsia="Palatino Linotype" w:hAnsi="Palatino Linotype" w:cs="Palatino Linotype"/>
      <w:sz w:val="22"/>
    </w:rPr>
  </w:style>
  <w:style w:type="paragraph" w:customStyle="1" w:styleId="P70">
    <w:name w:val="P70"/>
    <w:basedOn w:val="Standard"/>
    <w:next w:val="Standard"/>
    <w:pPr>
      <w:jc w:val="both"/>
    </w:pPr>
    <w:rPr>
      <w:rFonts w:eastAsia="Times New Roman" w:cs="Times New Roman"/>
      <w:shd w:val="clear" w:color="auto" w:fill="FFFF99"/>
    </w:rPr>
  </w:style>
  <w:style w:type="paragraph" w:customStyle="1" w:styleId="P110">
    <w:name w:val="P110"/>
    <w:basedOn w:val="Paultitre2"/>
    <w:next w:val="Standard"/>
    <w:rPr>
      <w:rFonts w:eastAsia="Times New Roman" w:cs="Times New Roman"/>
    </w:rPr>
  </w:style>
  <w:style w:type="paragraph" w:customStyle="1" w:styleId="P19">
    <w:name w:val="P19"/>
    <w:basedOn w:val="Standard"/>
    <w:next w:val="Standard"/>
    <w:pPr>
      <w:jc w:val="both"/>
    </w:pPr>
    <w:rPr>
      <w:i/>
    </w:rPr>
  </w:style>
  <w:style w:type="paragraph" w:customStyle="1" w:styleId="P68">
    <w:name w:val="P68"/>
    <w:basedOn w:val="Standard"/>
    <w:next w:val="Standard"/>
    <w:pPr>
      <w:spacing w:after="112"/>
      <w:jc w:val="both"/>
    </w:pPr>
  </w:style>
  <w:style w:type="paragraph" w:customStyle="1" w:styleId="P115">
    <w:name w:val="P115"/>
    <w:basedOn w:val="Paultitre2"/>
    <w:next w:val="Standard"/>
    <w:rPr>
      <w:shd w:val="clear" w:color="auto" w:fill="FFFF99"/>
    </w:rPr>
  </w:style>
  <w:style w:type="paragraph" w:customStyle="1" w:styleId="P47">
    <w:name w:val="P47"/>
    <w:basedOn w:val="Standard"/>
    <w:next w:val="Standard"/>
    <w:pPr>
      <w:spacing w:after="170"/>
      <w:jc w:val="both"/>
    </w:pPr>
    <w:rPr>
      <w:rFonts w:eastAsia="Times New Roman" w:cs="Times New Roman"/>
      <w:shd w:val="clear" w:color="auto" w:fill="FFFF99"/>
    </w:rPr>
  </w:style>
  <w:style w:type="paragraph" w:customStyle="1" w:styleId="P36">
    <w:name w:val="P36"/>
    <w:basedOn w:val="Standard"/>
    <w:next w:val="Standard"/>
    <w:pPr>
      <w:spacing w:after="170"/>
      <w:jc w:val="both"/>
    </w:pPr>
    <w:rPr>
      <w:rFonts w:eastAsia="Times New Roman" w:cs="Times New Roman"/>
      <w:shd w:val="clear" w:color="auto" w:fill="FFFF99"/>
    </w:rPr>
  </w:style>
  <w:style w:type="paragraph" w:customStyle="1" w:styleId="P135">
    <w:name w:val="P135"/>
    <w:basedOn w:val="Standard"/>
    <w:next w:val="Standard"/>
    <w:pPr>
      <w:tabs>
        <w:tab w:val="left" w:pos="1416"/>
      </w:tabs>
      <w:spacing w:after="57"/>
      <w:jc w:val="both"/>
    </w:pPr>
    <w:rPr>
      <w:rFonts w:eastAsia="Times New Roman" w:cs="Times New Roman"/>
      <w:shd w:val="clear" w:color="auto" w:fill="FFFF99"/>
    </w:rPr>
  </w:style>
  <w:style w:type="paragraph" w:customStyle="1" w:styleId="P144">
    <w:name w:val="P144"/>
    <w:basedOn w:val="Standard"/>
    <w:next w:val="Standard"/>
    <w:pPr>
      <w:tabs>
        <w:tab w:val="left" w:pos="1574"/>
      </w:tabs>
      <w:spacing w:after="57"/>
      <w:ind w:left="158" w:hanging="158"/>
      <w:jc w:val="both"/>
    </w:pPr>
    <w:rPr>
      <w:rFonts w:eastAsia="Times New Roman" w:cs="Times New Roman"/>
      <w:shd w:val="clear" w:color="auto" w:fill="FFFF99"/>
    </w:rPr>
  </w:style>
  <w:style w:type="paragraph" w:customStyle="1" w:styleId="P145">
    <w:name w:val="P145"/>
    <w:basedOn w:val="Standard"/>
    <w:next w:val="Standard"/>
    <w:pPr>
      <w:tabs>
        <w:tab w:val="left" w:pos="1596"/>
      </w:tabs>
      <w:spacing w:after="57"/>
      <w:ind w:left="180" w:hanging="180"/>
      <w:jc w:val="both"/>
    </w:pPr>
    <w:rPr>
      <w:rFonts w:eastAsia="Times New Roman" w:cs="Times New Roman"/>
      <w:shd w:val="clear" w:color="auto" w:fill="FFFF99"/>
    </w:rPr>
  </w:style>
  <w:style w:type="paragraph" w:customStyle="1" w:styleId="P136">
    <w:name w:val="P136"/>
    <w:basedOn w:val="Standard"/>
    <w:next w:val="Standard"/>
    <w:pPr>
      <w:tabs>
        <w:tab w:val="left" w:pos="1416"/>
      </w:tabs>
      <w:spacing w:after="170"/>
      <w:jc w:val="both"/>
    </w:pPr>
    <w:rPr>
      <w:rFonts w:eastAsia="Times New Roman" w:cs="Times New Roman"/>
      <w:shd w:val="clear" w:color="auto" w:fill="FFFF99"/>
    </w:rPr>
  </w:style>
  <w:style w:type="paragraph" w:customStyle="1" w:styleId="Textbodyindentuser">
    <w:name w:val="Text body indent (user)"/>
    <w:basedOn w:val="Standard"/>
    <w:next w:val="Standard"/>
    <w:pPr>
      <w:ind w:firstLine="709"/>
      <w:jc w:val="both"/>
    </w:pPr>
  </w:style>
  <w:style w:type="paragraph" w:customStyle="1" w:styleId="P75">
    <w:name w:val="P75"/>
    <w:basedOn w:val="Textbodyindentuser"/>
    <w:next w:val="Standard"/>
    <w:pPr>
      <w:spacing w:after="60"/>
      <w:ind w:firstLine="0"/>
    </w:pPr>
    <w:rPr>
      <w:rFonts w:eastAsia="Arial Unicode MS"/>
      <w:i/>
      <w:shd w:val="clear" w:color="auto" w:fill="FFFF99"/>
    </w:rPr>
  </w:style>
  <w:style w:type="paragraph" w:customStyle="1" w:styleId="P53">
    <w:name w:val="P53"/>
    <w:basedOn w:val="Standard"/>
    <w:next w:val="Standard"/>
    <w:pPr>
      <w:tabs>
        <w:tab w:val="left" w:pos="568"/>
      </w:tabs>
      <w:jc w:val="both"/>
    </w:pPr>
    <w:rPr>
      <w:rFonts w:eastAsia="Times New Roman" w:cs="Times New Roman"/>
      <w:shd w:val="clear" w:color="auto" w:fill="FFFF99"/>
    </w:rPr>
  </w:style>
  <w:style w:type="paragraph" w:customStyle="1" w:styleId="P91">
    <w:name w:val="P91"/>
    <w:basedOn w:val="Standard"/>
    <w:next w:val="Standard"/>
    <w:pPr>
      <w:ind w:right="14"/>
      <w:jc w:val="both"/>
    </w:pPr>
    <w:rPr>
      <w:rFonts w:ascii="Palatino Linotype" w:eastAsia="Palatino Linotype" w:hAnsi="Palatino Linotype" w:cs="Palatino Linotype"/>
      <w:sz w:val="22"/>
    </w:rPr>
  </w:style>
  <w:style w:type="paragraph" w:customStyle="1" w:styleId="P124">
    <w:name w:val="P124"/>
    <w:basedOn w:val="Titre20"/>
    <w:next w:val="Standard"/>
    <w:pPr>
      <w:spacing w:after="112"/>
      <w:ind w:hanging="576"/>
      <w:jc w:val="both"/>
    </w:pPr>
    <w:rPr>
      <w:rFonts w:ascii="Palatino Linotype" w:eastAsia="Times New Roman" w:hAnsi="Palatino Linotype" w:cs="Times New Roman"/>
      <w:b/>
      <w:i/>
      <w:color w:val="000000"/>
      <w:sz w:val="22"/>
      <w:u w:val="none"/>
      <w:shd w:val="clear" w:color="auto" w:fill="FFFF99"/>
    </w:rPr>
  </w:style>
  <w:style w:type="paragraph" w:customStyle="1" w:styleId="P111">
    <w:name w:val="P111"/>
    <w:basedOn w:val="Paultitre2"/>
    <w:next w:val="Standard"/>
    <w:rPr>
      <w:rFonts w:eastAsia="Times New Roman" w:cs="Times New Roman"/>
    </w:rPr>
  </w:style>
  <w:style w:type="paragraph" w:customStyle="1" w:styleId="P73">
    <w:name w:val="P73"/>
    <w:basedOn w:val="Standard"/>
    <w:next w:val="Standard"/>
    <w:pPr>
      <w:tabs>
        <w:tab w:val="left" w:pos="195"/>
      </w:tabs>
      <w:spacing w:after="175"/>
    </w:pPr>
    <w:rPr>
      <w:rFonts w:ascii="Palatino Linotype" w:eastAsia="Palatino Linotype" w:hAnsi="Palatino Linotype" w:cs="Palatino Linotype"/>
      <w:sz w:val="22"/>
    </w:rPr>
  </w:style>
  <w:style w:type="paragraph" w:customStyle="1" w:styleId="P66">
    <w:name w:val="P66"/>
    <w:basedOn w:val="Standard"/>
    <w:next w:val="Standard"/>
    <w:pPr>
      <w:spacing w:after="112"/>
      <w:jc w:val="both"/>
    </w:pPr>
    <w:rPr>
      <w:rFonts w:ascii="Palatino Linotype" w:eastAsia="Palatino Linotype" w:hAnsi="Palatino Linotype" w:cs="Palatino Linotype"/>
      <w:sz w:val="22"/>
    </w:rPr>
  </w:style>
  <w:style w:type="paragraph" w:customStyle="1" w:styleId="P140">
    <w:name w:val="P140"/>
    <w:basedOn w:val="Standard"/>
    <w:next w:val="Standard"/>
    <w:pPr>
      <w:spacing w:after="112"/>
      <w:jc w:val="both"/>
    </w:pPr>
    <w:rPr>
      <w:rFonts w:ascii="Palatino Linotype" w:eastAsia="Palatino Linotype" w:hAnsi="Palatino Linotype" w:cs="Palatino Linotype"/>
      <w:sz w:val="22"/>
    </w:rPr>
  </w:style>
  <w:style w:type="paragraph" w:customStyle="1" w:styleId="P30">
    <w:name w:val="P30"/>
    <w:basedOn w:val="Standard"/>
    <w:next w:val="Standard"/>
    <w:pPr>
      <w:spacing w:after="170"/>
      <w:jc w:val="both"/>
    </w:pPr>
    <w:rPr>
      <w:rFonts w:ascii="Palatino Linotype" w:eastAsia="Palatino Linotype" w:hAnsi="Palatino Linotype" w:cs="Palatino Linotype"/>
      <w:sz w:val="22"/>
    </w:rPr>
  </w:style>
  <w:style w:type="paragraph" w:customStyle="1" w:styleId="P34">
    <w:name w:val="P34"/>
    <w:basedOn w:val="Standard"/>
    <w:next w:val="Standard"/>
    <w:pPr>
      <w:tabs>
        <w:tab w:val="left" w:pos="1417"/>
      </w:tabs>
      <w:spacing w:after="170"/>
      <w:jc w:val="both"/>
    </w:pPr>
    <w:rPr>
      <w:rFonts w:ascii="Palatino Linotype" w:eastAsia="Palatino Linotype" w:hAnsi="Palatino Linotype" w:cs="Palatino Linotype"/>
      <w:sz w:val="22"/>
    </w:rPr>
  </w:style>
  <w:style w:type="paragraph" w:customStyle="1" w:styleId="P141">
    <w:name w:val="P141"/>
    <w:basedOn w:val="Standard"/>
    <w:next w:val="Standard"/>
    <w:pPr>
      <w:jc w:val="both"/>
    </w:pPr>
  </w:style>
  <w:style w:type="paragraph" w:customStyle="1" w:styleId="P74">
    <w:name w:val="P74"/>
    <w:basedOn w:val="Standard"/>
    <w:next w:val="Standard"/>
    <w:pPr>
      <w:spacing w:after="175"/>
      <w:jc w:val="both"/>
    </w:pPr>
    <w:rPr>
      <w:rFonts w:ascii="Palatino Linotype" w:eastAsia="Times New Roman" w:hAnsi="Palatino Linotype" w:cs="Times New Roman"/>
      <w:i/>
      <w:sz w:val="22"/>
    </w:rPr>
  </w:style>
  <w:style w:type="paragraph" w:customStyle="1" w:styleId="P44">
    <w:name w:val="P44"/>
    <w:basedOn w:val="Standard"/>
    <w:next w:val="Standard"/>
    <w:pPr>
      <w:spacing w:after="170"/>
      <w:jc w:val="both"/>
    </w:pPr>
    <w:rPr>
      <w:rFonts w:ascii="Palatino Linotype" w:eastAsia="Arial Unicode MS" w:hAnsi="Palatino Linotype"/>
      <w:sz w:val="22"/>
    </w:rPr>
  </w:style>
  <w:style w:type="paragraph" w:customStyle="1" w:styleId="P95">
    <w:name w:val="P95"/>
    <w:basedOn w:val="Retraitcorpsdetexte2"/>
    <w:next w:val="Standard"/>
    <w:pPr>
      <w:ind w:firstLine="573"/>
      <w:jc w:val="both"/>
    </w:pPr>
    <w:rPr>
      <w:rFonts w:ascii="Palatino Linotype" w:eastAsia="Arial Unicode MS" w:hAnsi="Palatino Linotype"/>
      <w:sz w:val="22"/>
    </w:rPr>
  </w:style>
  <w:style w:type="paragraph" w:customStyle="1" w:styleId="P43">
    <w:name w:val="P43"/>
    <w:basedOn w:val="Standard"/>
    <w:next w:val="Standard"/>
    <w:pPr>
      <w:tabs>
        <w:tab w:val="left" w:pos="1417"/>
      </w:tabs>
      <w:spacing w:after="170"/>
      <w:jc w:val="both"/>
    </w:pPr>
    <w:rPr>
      <w:rFonts w:ascii="Palatino Linotype" w:eastAsia="Palatino Linotype" w:hAnsi="Palatino Linotype" w:cs="Palatino Linotype"/>
      <w:sz w:val="22"/>
    </w:rPr>
  </w:style>
  <w:style w:type="paragraph" w:customStyle="1" w:styleId="P56">
    <w:name w:val="P56"/>
    <w:basedOn w:val="Retraitcorpsdetexte2"/>
    <w:next w:val="Standard"/>
    <w:rPr>
      <w:rFonts w:ascii="Palatino Linotype" w:eastAsia="Arial Unicode MS" w:hAnsi="Palatino Linotype"/>
      <w:sz w:val="22"/>
    </w:rPr>
  </w:style>
  <w:style w:type="paragraph" w:customStyle="1" w:styleId="P20">
    <w:name w:val="P20"/>
    <w:basedOn w:val="Standard"/>
    <w:next w:val="Standard"/>
    <w:pPr>
      <w:jc w:val="both"/>
    </w:pPr>
    <w:rPr>
      <w:rFonts w:ascii="Century Gothic" w:eastAsia="BookAntiqua" w:hAnsi="Century Gothic" w:cs="BookAntiqua"/>
      <w:color w:val="000000"/>
      <w:sz w:val="20"/>
    </w:rPr>
  </w:style>
  <w:style w:type="paragraph" w:customStyle="1" w:styleId="P57">
    <w:name w:val="P57"/>
    <w:basedOn w:val="Standard"/>
    <w:next w:val="Standard"/>
    <w:rPr>
      <w:rFonts w:ascii="Palatino Linotype" w:eastAsia="BookAntiqua" w:hAnsi="Palatino Linotype" w:cs="BookAntiqua"/>
      <w:color w:val="000000"/>
      <w:sz w:val="22"/>
    </w:rPr>
  </w:style>
  <w:style w:type="paragraph" w:customStyle="1" w:styleId="P58">
    <w:name w:val="P58"/>
    <w:basedOn w:val="Standard"/>
    <w:next w:val="Standard"/>
    <w:rPr>
      <w:rFonts w:ascii="Palatino Linotype" w:eastAsia="Palatino Linotype" w:hAnsi="Palatino Linotype" w:cs="Palatino Linotype"/>
      <w:color w:val="000000"/>
      <w:sz w:val="22"/>
    </w:rPr>
  </w:style>
  <w:style w:type="paragraph" w:customStyle="1" w:styleId="P64">
    <w:name w:val="P64"/>
    <w:basedOn w:val="Paultitre1"/>
    <w:next w:val="Standard"/>
    <w:pPr>
      <w:pBdr>
        <w:top w:val="none" w:sz="0" w:space="0" w:color="000000"/>
        <w:left w:val="none" w:sz="0" w:space="0" w:color="000000"/>
        <w:bottom w:val="none" w:sz="0" w:space="0" w:color="000000"/>
        <w:right w:val="none" w:sz="0" w:space="0" w:color="000000"/>
      </w:pBdr>
      <w:ind w:left="0" w:right="0" w:firstLine="0"/>
    </w:pPr>
    <w:rPr>
      <w:rFonts w:eastAsia="Times New Roman" w:cs="Times New Roman"/>
    </w:rPr>
  </w:style>
  <w:style w:type="paragraph" w:customStyle="1" w:styleId="P32">
    <w:name w:val="P32"/>
    <w:basedOn w:val="Standard"/>
    <w:next w:val="Standard"/>
    <w:pPr>
      <w:spacing w:after="170"/>
      <w:jc w:val="both"/>
    </w:pPr>
    <w:rPr>
      <w:rFonts w:ascii="Palatino Linotype" w:eastAsia="ArialMT" w:hAnsi="Palatino Linotype" w:cs="ArialMT"/>
      <w:sz w:val="22"/>
    </w:rPr>
  </w:style>
  <w:style w:type="paragraph" w:customStyle="1" w:styleId="P31">
    <w:name w:val="P31"/>
    <w:basedOn w:val="Standard"/>
    <w:next w:val="Standard"/>
    <w:pPr>
      <w:spacing w:after="170"/>
      <w:jc w:val="center"/>
    </w:pPr>
    <w:rPr>
      <w:rFonts w:ascii="Palatino Linotype" w:eastAsia="Palatino Linotype" w:hAnsi="Palatino Linotype" w:cs="Palatino Linotype"/>
      <w:sz w:val="22"/>
    </w:rPr>
  </w:style>
  <w:style w:type="paragraph" w:customStyle="1" w:styleId="P93">
    <w:name w:val="P93"/>
    <w:basedOn w:val="Standard"/>
    <w:next w:val="Standard"/>
    <w:pPr>
      <w:spacing w:after="170"/>
      <w:ind w:left="527"/>
      <w:jc w:val="both"/>
    </w:pPr>
    <w:rPr>
      <w:rFonts w:ascii="Palatino Linotype" w:eastAsia="Palatino Linotype" w:hAnsi="Palatino Linotype" w:cs="Palatino Linotype"/>
      <w:sz w:val="22"/>
    </w:rPr>
  </w:style>
  <w:style w:type="paragraph" w:customStyle="1" w:styleId="P24">
    <w:name w:val="P24"/>
    <w:basedOn w:val="Standard"/>
    <w:next w:val="Standard"/>
    <w:pPr>
      <w:spacing w:after="170"/>
      <w:jc w:val="both"/>
    </w:pPr>
    <w:rPr>
      <w:rFonts w:ascii="Palatino Linotype" w:eastAsia="Palatino Linotype" w:hAnsi="Palatino Linotype" w:cs="Palatino Linotype"/>
      <w:sz w:val="22"/>
    </w:rPr>
  </w:style>
  <w:style w:type="paragraph" w:customStyle="1" w:styleId="P25">
    <w:name w:val="P25"/>
    <w:basedOn w:val="Standard"/>
    <w:next w:val="Standard"/>
    <w:pPr>
      <w:spacing w:after="170"/>
      <w:jc w:val="both"/>
    </w:pPr>
    <w:rPr>
      <w:rFonts w:ascii="Palatino Linotype" w:eastAsia="Palatino Linotype" w:hAnsi="Palatino Linotype" w:cs="Palatino Linotype"/>
      <w:sz w:val="22"/>
    </w:rPr>
  </w:style>
  <w:style w:type="paragraph" w:customStyle="1" w:styleId="P125">
    <w:name w:val="P125"/>
    <w:basedOn w:val="Titre20"/>
    <w:next w:val="Standard"/>
    <w:pPr>
      <w:tabs>
        <w:tab w:val="left" w:pos="1416"/>
      </w:tabs>
      <w:spacing w:before="239" w:after="239"/>
      <w:ind w:left="-1"/>
    </w:pPr>
    <w:rPr>
      <w:rFonts w:ascii="Palatino Linotype" w:eastAsia="Times New Roman" w:hAnsi="Palatino Linotype" w:cs="Times New Roman"/>
      <w:b/>
      <w:i/>
      <w:color w:val="000000"/>
      <w:sz w:val="22"/>
      <w:u w:val="none"/>
    </w:rPr>
  </w:style>
  <w:style w:type="paragraph" w:customStyle="1" w:styleId="P130">
    <w:name w:val="P130"/>
    <w:basedOn w:val="Standard"/>
    <w:next w:val="Standard"/>
    <w:pPr>
      <w:jc w:val="both"/>
    </w:pPr>
  </w:style>
  <w:style w:type="paragraph" w:customStyle="1" w:styleId="P114">
    <w:name w:val="P114"/>
    <w:basedOn w:val="Paultitre2"/>
    <w:next w:val="Standard"/>
  </w:style>
  <w:style w:type="paragraph" w:customStyle="1" w:styleId="P39">
    <w:name w:val="P39"/>
    <w:basedOn w:val="Standard"/>
    <w:next w:val="Standard"/>
    <w:pPr>
      <w:spacing w:after="170"/>
      <w:jc w:val="both"/>
    </w:pPr>
  </w:style>
  <w:style w:type="paragraph" w:customStyle="1" w:styleId="P146">
    <w:name w:val="P146"/>
    <w:basedOn w:val="Standard"/>
    <w:next w:val="Standard"/>
    <w:pPr>
      <w:spacing w:after="170"/>
      <w:ind w:right="324"/>
      <w:jc w:val="both"/>
    </w:pPr>
  </w:style>
  <w:style w:type="paragraph" w:customStyle="1" w:styleId="P131">
    <w:name w:val="P131"/>
    <w:basedOn w:val="Standard"/>
    <w:next w:val="Standard"/>
    <w:pPr>
      <w:jc w:val="both"/>
    </w:pPr>
  </w:style>
  <w:style w:type="paragraph" w:customStyle="1" w:styleId="P26">
    <w:name w:val="P26"/>
    <w:basedOn w:val="Standard"/>
    <w:next w:val="Standard"/>
    <w:pPr>
      <w:spacing w:after="170"/>
      <w:jc w:val="both"/>
    </w:pPr>
    <w:rPr>
      <w:rFonts w:ascii="Palatino Linotype" w:eastAsia="Palatino Linotype" w:hAnsi="Palatino Linotype" w:cs="Palatino Linotype"/>
      <w:i/>
    </w:rPr>
  </w:style>
  <w:style w:type="paragraph" w:customStyle="1" w:styleId="P35">
    <w:name w:val="P35"/>
    <w:basedOn w:val="Standard"/>
    <w:next w:val="Standard"/>
    <w:pPr>
      <w:spacing w:after="170"/>
      <w:jc w:val="both"/>
    </w:pPr>
    <w:rPr>
      <w:rFonts w:ascii="Palatino Linotype" w:eastAsia="Times New Roman" w:hAnsi="Palatino Linotype" w:cs="Times New Roman"/>
      <w:i/>
      <w:sz w:val="22"/>
    </w:rPr>
  </w:style>
  <w:style w:type="paragraph" w:customStyle="1" w:styleId="P143">
    <w:name w:val="P143"/>
    <w:basedOn w:val="Standard"/>
    <w:next w:val="Standard"/>
    <w:pPr>
      <w:tabs>
        <w:tab w:val="left" w:pos="1417"/>
      </w:tabs>
      <w:jc w:val="both"/>
    </w:pPr>
    <w:rPr>
      <w:rFonts w:ascii="Palatino Linotype" w:eastAsia="Palatino Linotype" w:hAnsi="Palatino Linotype" w:cs="Palatino Linotype"/>
      <w:b/>
      <w:sz w:val="22"/>
    </w:rPr>
  </w:style>
  <w:style w:type="paragraph" w:customStyle="1" w:styleId="P60">
    <w:name w:val="P60"/>
    <w:basedOn w:val="Standard"/>
    <w:next w:val="Standard"/>
    <w:pPr>
      <w:tabs>
        <w:tab w:val="left" w:pos="1417"/>
      </w:tabs>
      <w:jc w:val="both"/>
    </w:pPr>
    <w:rPr>
      <w:rFonts w:ascii="Palatino Linotype" w:eastAsia="Palatino Linotype" w:hAnsi="Palatino Linotype" w:cs="Palatino Linotype"/>
      <w:sz w:val="22"/>
    </w:rPr>
  </w:style>
  <w:style w:type="paragraph" w:customStyle="1" w:styleId="P21">
    <w:name w:val="P21"/>
    <w:basedOn w:val="Standard"/>
    <w:next w:val="Standard"/>
    <w:pPr>
      <w:spacing w:after="170"/>
    </w:pPr>
    <w:rPr>
      <w:rFonts w:ascii="Palatino Linotype" w:eastAsia="Palatino Linotype" w:hAnsi="Palatino Linotype" w:cs="Palatino Linotype"/>
      <w:sz w:val="22"/>
    </w:rPr>
  </w:style>
  <w:style w:type="paragraph" w:customStyle="1" w:styleId="P54">
    <w:name w:val="P54"/>
    <w:basedOn w:val="Standard"/>
    <w:next w:val="Standard"/>
    <w:pPr>
      <w:spacing w:line="200" w:lineRule="atLeast"/>
    </w:pPr>
    <w:rPr>
      <w:rFonts w:ascii="Palatino Linotype" w:eastAsia="Times New Roman" w:hAnsi="Palatino Linotype" w:cs="Times New Roman"/>
      <w:sz w:val="22"/>
    </w:rPr>
  </w:style>
  <w:style w:type="paragraph" w:customStyle="1" w:styleId="P61">
    <w:name w:val="P61"/>
    <w:basedOn w:val="Textbodyuser"/>
    <w:next w:val="Standard"/>
    <w:pPr>
      <w:spacing w:after="0"/>
      <w:jc w:val="both"/>
    </w:pPr>
    <w:rPr>
      <w:rFonts w:ascii="Palatino Linotype" w:eastAsia="Palatino Linotype" w:hAnsi="Palatino Linotype" w:cs="Palatino Linotype"/>
      <w:sz w:val="22"/>
    </w:rPr>
  </w:style>
  <w:style w:type="paragraph" w:customStyle="1" w:styleId="Footnote">
    <w:name w:val="Footnote"/>
    <w:basedOn w:val="Standard"/>
    <w:pPr>
      <w:suppressLineNumbers/>
      <w:ind w:left="339" w:hanging="339"/>
      <w:jc w:val="both"/>
    </w:pPr>
    <w:rPr>
      <w:i/>
      <w:sz w:val="20"/>
    </w:rPr>
  </w:style>
  <w:style w:type="paragraph" w:customStyle="1" w:styleId="Textlist">
    <w:name w:val="Text list"/>
    <w:basedOn w:val="Textbody"/>
  </w:style>
  <w:style w:type="paragraph" w:customStyle="1" w:styleId="Titre2">
    <w:name w:val="Titre2"/>
    <w:basedOn w:val="Standard"/>
    <w:next w:val="Textbody"/>
    <w:pPr>
      <w:keepNext/>
      <w:numPr>
        <w:numId w:val="16"/>
      </w:numPr>
      <w:spacing w:before="240" w:after="120" w:line="276" w:lineRule="auto"/>
      <w:outlineLvl w:val="1"/>
    </w:pPr>
    <w:rPr>
      <w:rFonts w:ascii="Arial" w:eastAsia="Droid Sans" w:hAnsi="Arial" w:cs="DejaVu Sans"/>
      <w:sz w:val="28"/>
      <w:szCs w:val="28"/>
      <w:lang w:bidi="ar-SA"/>
    </w:rPr>
  </w:style>
  <w:style w:type="paragraph" w:customStyle="1" w:styleId="ListContents">
    <w:name w:val="List Contents"/>
    <w:basedOn w:val="Standard"/>
    <w:pPr>
      <w:ind w:left="567"/>
    </w:pPr>
  </w:style>
  <w:style w:type="paragraph" w:customStyle="1" w:styleId="UserIndex1">
    <w:name w:val="User Index 1"/>
    <w:basedOn w:val="Index"/>
    <w:pPr>
      <w:tabs>
        <w:tab w:val="right" w:leader="dot" w:pos="9638"/>
      </w:tabs>
    </w:pPr>
    <w:rPr>
      <w:color w:val="FF9900"/>
      <w:sz w:val="22"/>
    </w:rPr>
  </w:style>
  <w:style w:type="paragraph" w:customStyle="1" w:styleId="UserIndex2">
    <w:name w:val="User Index 2"/>
    <w:basedOn w:val="Index"/>
    <w:pPr>
      <w:tabs>
        <w:tab w:val="right" w:leader="dot" w:pos="9638"/>
      </w:tabs>
      <w:ind w:left="283"/>
    </w:pPr>
  </w:style>
  <w:style w:type="paragraph" w:customStyle="1" w:styleId="UserIndex3">
    <w:name w:val="User Index 3"/>
    <w:basedOn w:val="Index"/>
    <w:pPr>
      <w:tabs>
        <w:tab w:val="right" w:leader="dot" w:pos="9638"/>
      </w:tabs>
      <w:ind w:left="566"/>
    </w:pPr>
  </w:style>
  <w:style w:type="paragraph" w:customStyle="1" w:styleId="UserIndex4">
    <w:name w:val="User Index 4"/>
    <w:basedOn w:val="Index"/>
    <w:pPr>
      <w:tabs>
        <w:tab w:val="right" w:leader="dot" w:pos="9638"/>
      </w:tabs>
      <w:ind w:left="849"/>
    </w:pPr>
  </w:style>
  <w:style w:type="paragraph" w:customStyle="1" w:styleId="Framecontents">
    <w:name w:val="Frame contents"/>
    <w:basedOn w:val="Standard"/>
  </w:style>
  <w:style w:type="paragraph" w:customStyle="1" w:styleId="Quotations">
    <w:name w:val="Quotations"/>
    <w:basedOn w:val="Standard"/>
    <w:pPr>
      <w:spacing w:after="283"/>
      <w:ind w:left="567" w:right="567"/>
    </w:pPr>
  </w:style>
  <w:style w:type="paragraph" w:styleId="Titre">
    <w:name w:val="Title"/>
    <w:basedOn w:val="Heading"/>
    <w:next w:val="Textbody"/>
    <w:link w:val="TitreCar"/>
    <w:pPr>
      <w:jc w:val="center"/>
    </w:pPr>
    <w:rPr>
      <w:b/>
      <w:bCs/>
      <w:sz w:val="36"/>
      <w:szCs w:val="36"/>
    </w:rPr>
  </w:style>
  <w:style w:type="paragraph" w:styleId="Sous-titre">
    <w:name w:val="Subtitle"/>
    <w:basedOn w:val="Heading"/>
    <w:next w:val="Textbody"/>
    <w:link w:val="Sous-titreCar"/>
    <w:pPr>
      <w:jc w:val="center"/>
    </w:pPr>
    <w:rPr>
      <w:i/>
      <w:iCs/>
    </w:rPr>
  </w:style>
  <w:style w:type="paragraph" w:customStyle="1" w:styleId="Textbodyindent">
    <w:name w:val="Text body indent"/>
    <w:basedOn w:val="Standard"/>
    <w:pPr>
      <w:ind w:firstLine="709"/>
      <w:jc w:val="both"/>
    </w:pPr>
    <w:rPr>
      <w:szCs w:val="24"/>
    </w:rPr>
  </w:style>
  <w:style w:type="paragraph" w:customStyle="1" w:styleId="Heading10">
    <w:name w:val="Heading 10"/>
    <w:basedOn w:val="Heading"/>
    <w:next w:val="Textbody"/>
    <w:pPr>
      <w:spacing w:before="60" w:after="60"/>
    </w:pPr>
    <w:rPr>
      <w:b/>
      <w:bCs/>
    </w:rPr>
  </w:style>
  <w:style w:type="paragraph" w:customStyle="1" w:styleId="CorpsTextePPM">
    <w:name w:val="CorpsTextePPM"/>
    <w:basedOn w:val="Standard"/>
    <w:pPr>
      <w:widowControl w:val="0"/>
      <w:spacing w:before="120" w:after="120"/>
      <w:ind w:left="425"/>
      <w:jc w:val="both"/>
    </w:pPr>
    <w:rPr>
      <w:rFonts w:eastAsia="Arial Unicode MS"/>
      <w:color w:val="000000"/>
      <w:szCs w:val="24"/>
      <w:lang w:bidi="fr-FR"/>
    </w:rPr>
  </w:style>
  <w:style w:type="paragraph" w:customStyle="1" w:styleId="paultitre30">
    <w:name w:val="paul titre 3"/>
    <w:basedOn w:val="Standard"/>
    <w:pPr>
      <w:ind w:left="1276" w:right="227" w:firstLine="140"/>
    </w:pPr>
    <w:rPr>
      <w:color w:val="008000"/>
      <w:u w:val="single"/>
    </w:rPr>
  </w:style>
  <w:style w:type="paragraph" w:styleId="Normalcentr">
    <w:name w:val="Block Text"/>
    <w:basedOn w:val="Standard"/>
    <w:pPr>
      <w:ind w:left="567" w:right="-1" w:firstLine="851"/>
    </w:pPr>
  </w:style>
  <w:style w:type="paragraph" w:customStyle="1" w:styleId="msolistparagraph0">
    <w:name w:val="msolistparagraph"/>
    <w:basedOn w:val="Standard"/>
    <w:pPr>
      <w:ind w:left="720"/>
    </w:pPr>
    <w:rPr>
      <w:rFonts w:ascii="Calibri" w:eastAsia="Calibri" w:hAnsi="Calibri" w:cs="Times New Roman"/>
      <w:sz w:val="22"/>
      <w:szCs w:val="22"/>
    </w:rPr>
  </w:style>
  <w:style w:type="paragraph" w:customStyle="1" w:styleId="Default">
    <w:name w:val="Default"/>
    <w:rPr>
      <w:rFonts w:ascii="Georgia" w:eastAsia="Calibri" w:hAnsi="Georgia" w:cs="Georgia"/>
      <w:color w:val="000000"/>
      <w:lang w:eastAsia="en-US" w:bidi="ar-SA"/>
    </w:rPr>
  </w:style>
  <w:style w:type="paragraph" w:styleId="Paragraphedeliste">
    <w:name w:val="List Paragraph"/>
    <w:basedOn w:val="Standard"/>
    <w:pPr>
      <w:ind w:left="720"/>
    </w:pPr>
  </w:style>
  <w:style w:type="character" w:customStyle="1" w:styleId="Policepardfaut1">
    <w:name w:val="Police par défaut1"/>
  </w:style>
  <w:style w:type="character" w:styleId="Numrodepage">
    <w:name w:val="page number"/>
    <w:basedOn w:val="Policepardfaut1"/>
  </w:style>
  <w:style w:type="character" w:customStyle="1" w:styleId="Internetlink">
    <w:name w:val="Internet link"/>
    <w:rPr>
      <w:color w:val="000080"/>
      <w:u w:val="single"/>
    </w:rPr>
  </w:style>
  <w:style w:type="character" w:customStyle="1" w:styleId="IndexLink">
    <w:name w:val="Index Link"/>
  </w:style>
  <w:style w:type="character" w:styleId="Accentuation">
    <w:name w:val="Emphasis"/>
    <w:qFormat/>
    <w:rPr>
      <w:i/>
    </w:rPr>
  </w:style>
  <w:style w:type="character" w:customStyle="1" w:styleId="T105">
    <w:name w:val="T105"/>
    <w:rPr>
      <w:rFonts w:ascii="Times New Roman" w:eastAsia="Times New Roman" w:hAnsi="Times New Roman" w:cs="Times New Roman"/>
    </w:rPr>
  </w:style>
  <w:style w:type="character" w:customStyle="1" w:styleId="T60">
    <w:name w:val="T60"/>
    <w:rPr>
      <w:rFonts w:ascii="Times New Roman" w:eastAsia="Times New Roman" w:hAnsi="Times New Roman" w:cs="Times New Roman"/>
    </w:rPr>
  </w:style>
  <w:style w:type="paragraph" w:styleId="TM1">
    <w:name w:val="toc 1"/>
    <w:basedOn w:val="Normal"/>
    <w:next w:val="Normal"/>
    <w:uiPriority w:val="39"/>
    <w:unhideWhenUsed/>
    <w:pPr>
      <w:spacing w:after="100"/>
    </w:pPr>
    <w:rPr>
      <w:szCs w:val="21"/>
    </w:rPr>
  </w:style>
  <w:style w:type="character" w:styleId="Lienhypertexte">
    <w:name w:val="Hyperlink"/>
    <w:basedOn w:val="Policepardfaut"/>
    <w:uiPriority w:val="99"/>
    <w:unhideWhenUsed/>
    <w:rPr>
      <w:color w:val="0563C1" w:themeColor="hyperlink"/>
      <w:u w:val="single"/>
    </w:rPr>
  </w:style>
  <w:style w:type="character" w:customStyle="1" w:styleId="Titre2Car">
    <w:name w:val="Titre 2 Car"/>
    <w:basedOn w:val="Policepardfaut"/>
    <w:link w:val="Titre20"/>
    <w:rPr>
      <w:rFonts w:ascii="Calibri Light" w:eastAsia="Calibri Light" w:hAnsi="Calibri Light" w:cs="Calibri Light"/>
      <w:color w:val="009999"/>
      <w:sz w:val="26"/>
      <w:szCs w:val="26"/>
      <w:u w:val="single"/>
    </w:rPr>
  </w:style>
  <w:style w:type="paragraph" w:styleId="TM2">
    <w:name w:val="toc 2"/>
    <w:basedOn w:val="Normal"/>
    <w:next w:val="Normal"/>
    <w:uiPriority w:val="39"/>
    <w:unhideWhenUsed/>
    <w:pPr>
      <w:spacing w:after="100"/>
      <w:ind w:left="240"/>
    </w:pPr>
    <w:rPr>
      <w:szCs w:val="21"/>
    </w:rPr>
  </w:style>
  <w:style w:type="paragraph" w:styleId="TM3">
    <w:name w:val="toc 3"/>
    <w:basedOn w:val="Normal"/>
    <w:next w:val="Normal"/>
    <w:uiPriority w:val="39"/>
    <w:unhideWhenUsed/>
    <w:pPr>
      <w:spacing w:after="100"/>
      <w:ind w:left="480"/>
    </w:pPr>
    <w:rPr>
      <w:szCs w:val="21"/>
    </w:rPr>
  </w:style>
  <w:style w:type="character" w:customStyle="1" w:styleId="BulletSymbols">
    <w:name w:val="Bullet Symbols"/>
    <w:rPr>
      <w:rFonts w:ascii="OpenSymbol" w:eastAsia="OpenSymbol" w:hAnsi="OpenSymbol" w:cs="OpenSymbol"/>
    </w:rPr>
  </w:style>
  <w:style w:type="character" w:customStyle="1" w:styleId="T104">
    <w:name w:val="T104"/>
    <w:rPr>
      <w:i w:val="0"/>
      <w:u w:val="none"/>
    </w:rPr>
  </w:style>
  <w:style w:type="character" w:customStyle="1" w:styleId="T47">
    <w:name w:val="T47"/>
    <w:rPr>
      <w:rFonts w:ascii="Times New Roman" w:eastAsia="Times New Roman" w:hAnsi="Times New Roman" w:cs="Times New Roman"/>
      <w:sz w:val="24"/>
    </w:rPr>
  </w:style>
  <w:style w:type="character" w:customStyle="1" w:styleId="T48">
    <w:name w:val="T48"/>
    <w:rPr>
      <w:rFonts w:ascii="Times New Roman" w:eastAsia="Times New Roman" w:hAnsi="Times New Roman" w:cs="Times New Roman"/>
      <w:sz w:val="24"/>
    </w:rPr>
  </w:style>
  <w:style w:type="character" w:customStyle="1" w:styleId="T70">
    <w:name w:val="T70"/>
  </w:style>
  <w:style w:type="character" w:customStyle="1" w:styleId="T25">
    <w:name w:val="T25"/>
    <w:rPr>
      <w:rFonts w:ascii="Times New Roman" w:eastAsia="Times New Roman" w:hAnsi="Times New Roman" w:cs="Times New Roman"/>
      <w:sz w:val="24"/>
    </w:rPr>
  </w:style>
  <w:style w:type="character" w:customStyle="1" w:styleId="NumberingSymbols">
    <w:name w:val="Numbering Symbols"/>
    <w:rPr>
      <w:color w:val="FF9900"/>
      <w:sz w:val="22"/>
      <w:szCs w:val="22"/>
    </w:rPr>
  </w:style>
  <w:style w:type="character" w:customStyle="1" w:styleId="UserEntry">
    <w:name w:val="User Entry"/>
    <w:rPr>
      <w:rFonts w:ascii="Verdana" w:eastAsia="NSimSun" w:hAnsi="Verdana" w:cs="Courier New"/>
      <w:color w:val="006699"/>
      <w:sz w:val="21"/>
      <w:szCs w:val="21"/>
      <w:shd w:val="clear" w:color="auto" w:fill="auto"/>
    </w:rPr>
  </w:style>
  <w:style w:type="character" w:customStyle="1" w:styleId="T76">
    <w:name w:val="T76"/>
    <w:rPr>
      <w:shd w:val="clear" w:color="auto" w:fill="FFFF99"/>
    </w:rPr>
  </w:style>
  <w:style w:type="character" w:customStyle="1" w:styleId="T73">
    <w:name w:val="T73"/>
    <w:rPr>
      <w:color w:val="000000"/>
    </w:rPr>
  </w:style>
  <w:style w:type="character" w:customStyle="1" w:styleId="T34">
    <w:name w:val="T34"/>
    <w:rPr>
      <w:rFonts w:ascii="Times New Roman" w:eastAsia="Times New Roman" w:hAnsi="Times New Roman" w:cs="Times New Roman"/>
    </w:rPr>
  </w:style>
  <w:style w:type="character" w:customStyle="1" w:styleId="T106">
    <w:name w:val="T106"/>
    <w:rPr>
      <w:i/>
    </w:rPr>
  </w:style>
  <w:style w:type="character" w:customStyle="1" w:styleId="WW8Num4z0">
    <w:name w:val="WW8Num4z0"/>
    <w:rPr>
      <w:rFonts w:ascii="Times New Roman" w:eastAsia="Times New Roman" w:hAnsi="Times New Roman" w:cs="Times New Roman"/>
      <w:sz w:val="2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T107">
    <w:name w:val="T107"/>
    <w:rPr>
      <w:b w:val="0"/>
    </w:rPr>
  </w:style>
  <w:style w:type="character" w:customStyle="1" w:styleId="T108">
    <w:name w:val="T108"/>
  </w:style>
  <w:style w:type="character" w:customStyle="1" w:styleId="WW8Num5z0">
    <w:name w:val="WW8Num5z0"/>
    <w:rPr>
      <w:rFonts w:ascii="Wingdings" w:eastAsia="Times New Roman" w:hAnsi="Wingdings" w:cs="Times New Roman"/>
      <w:sz w:val="24"/>
    </w:rPr>
  </w:style>
  <w:style w:type="character" w:customStyle="1" w:styleId="WW8Num5z1">
    <w:name w:val="WW8Num5z1"/>
  </w:style>
  <w:style w:type="character" w:customStyle="1" w:styleId="WW8Num6z0">
    <w:name w:val="WW8Num6z0"/>
    <w:rPr>
      <w:rFonts w:ascii="Times New Roman" w:eastAsia="Times New Roman" w:hAnsi="Times New Roman" w:cs="Times New Roman"/>
      <w:b w:val="0"/>
      <w:i w:val="0"/>
      <w:sz w:val="24"/>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StrongEmphasis">
    <w:name w:val="Strong Emphasis"/>
    <w:rPr>
      <w:b/>
      <w:bCs/>
    </w:rPr>
  </w:style>
  <w:style w:type="character" w:customStyle="1" w:styleId="WW8Num8z0">
    <w:name w:val="WW8Num8z0"/>
    <w:rPr>
      <w:rFonts w:ascii="Wingdings" w:eastAsia="Times New Roman" w:hAnsi="Wingdings" w:cs="Times New Roman"/>
      <w:sz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eastAsia="Times New Roman" w:hAnsi="Wingdings" w:cs="Times New Roman"/>
      <w:sz w:val="24"/>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eastAsia="Times New Roman" w:hAnsi="Wingdings" w:cs="Times New Roman"/>
      <w:sz w:val="24"/>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Wingdings" w:eastAsia="Times New Roman" w:hAnsi="Wingdings" w:cs="Times New Roman"/>
      <w:sz w:val="24"/>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Wingdings" w:eastAsia="Times New Roman" w:hAnsi="Wingdings" w:cs="Times New Roman"/>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eastAsia="Times New Roman" w:hAnsi="Wingdings" w:cs="Times New Roman"/>
      <w:sz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eastAsia="Times New Roman" w:hAnsi="Wingdings" w:cs="Times New Roman"/>
      <w:sz w:val="24"/>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eastAsia="Times New Roman" w:hAnsi="Wingdings" w:cs="Times New Roman"/>
      <w:sz w:val="24"/>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Wingdings" w:eastAsia="Times New Roman" w:hAnsi="Wingdings" w:cs="Times New Roman"/>
      <w:sz w:val="24"/>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Wingdings" w:eastAsia="Wingdings" w:hAnsi="Wingdings" w:cs="Times New Roman"/>
      <w:sz w:val="24"/>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T39">
    <w:name w:val="T39"/>
    <w:rPr>
      <w:caps/>
    </w:rPr>
  </w:style>
  <w:style w:type="character" w:customStyle="1" w:styleId="T79">
    <w:name w:val="T79"/>
    <w:rPr>
      <w:caps w:val="0"/>
      <w:smallCaps w:val="0"/>
    </w:rPr>
  </w:style>
  <w:style w:type="character" w:customStyle="1" w:styleId="Footnoteanchor">
    <w:name w:val="Footnote anchor"/>
    <w:rPr>
      <w:position w:val="0"/>
      <w:vertAlign w:val="superscript"/>
    </w:rPr>
  </w:style>
  <w:style w:type="character" w:customStyle="1" w:styleId="Appelnotedebasdep1">
    <w:name w:val="Appel note de bas de p.1"/>
    <w:rPr>
      <w:position w:val="0"/>
      <w:vertAlign w:val="superscript"/>
    </w:rPr>
  </w:style>
  <w:style w:type="character" w:customStyle="1" w:styleId="Policepardfaut4">
    <w:name w:val="Police par défaut4"/>
  </w:style>
  <w:style w:type="character" w:customStyle="1" w:styleId="Marquedecommentaire3">
    <w:name w:val="Marque de commentaire3"/>
    <w:basedOn w:val="Policepardfaut4"/>
    <w:rPr>
      <w:sz w:val="16"/>
      <w:szCs w:val="16"/>
    </w:rPr>
  </w:style>
  <w:style w:type="character" w:customStyle="1" w:styleId="WW8Num2z0">
    <w:name w:val="WW8Num2z0"/>
    <w:rPr>
      <w:rFonts w:ascii="Wingdings" w:eastAsia="Times New Roman" w:hAnsi="Wingdings" w:cs="Times New Roman"/>
      <w:sz w:val="24"/>
      <w:shd w:val="clear" w:color="auto" w:fill="FFFF0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ootnoteSymbol">
    <w:name w:val="Footnote Symbol"/>
    <w:rPr>
      <w:position w:val="0"/>
      <w:vertAlign w:val="superscript"/>
    </w:rPr>
  </w:style>
  <w:style w:type="character" w:customStyle="1" w:styleId="Appelnotedebasdep2">
    <w:name w:val="Appel note de bas de p.2"/>
    <w:rPr>
      <w:position w:val="0"/>
      <w:vertAlign w:val="superscript"/>
    </w:rPr>
  </w:style>
  <w:style w:type="character" w:customStyle="1" w:styleId="Policepardfaut6">
    <w:name w:val="Police par défaut6"/>
  </w:style>
  <w:style w:type="character" w:customStyle="1" w:styleId="Marquedecommentaire5">
    <w:name w:val="Marque de commentaire5"/>
    <w:basedOn w:val="Policepardfaut6"/>
    <w:rPr>
      <w:sz w:val="16"/>
      <w:szCs w:val="16"/>
    </w:rPr>
  </w:style>
  <w:style w:type="character" w:customStyle="1" w:styleId="Teletype">
    <w:name w:val="Teletype"/>
    <w:rPr>
      <w:rFonts w:ascii="Arial" w:eastAsia="NSimSun" w:hAnsi="Arial" w:cs="Courier New"/>
      <w:color w:val="FF950E"/>
      <w:sz w:val="22"/>
      <w:szCs w:val="22"/>
    </w:rPr>
  </w:style>
  <w:style w:type="character" w:customStyle="1" w:styleId="BulletSymbolsuser">
    <w:name w:val="Bullet Symbols (user)"/>
  </w:style>
  <w:style w:type="character" w:customStyle="1" w:styleId="WW8Num127z0">
    <w:name w:val="WW8Num127z0"/>
    <w:rPr>
      <w:rFonts w:ascii="Wingdings" w:eastAsia="Wingdings" w:hAnsi="Wingdings" w:cs="Wingdings"/>
      <w:color w:val="auto"/>
      <w:sz w:val="20"/>
    </w:rPr>
  </w:style>
  <w:style w:type="character" w:customStyle="1" w:styleId="VisitedInternetLink">
    <w:name w:val="Visited Internet Link"/>
    <w:basedOn w:val="Policepardfaut"/>
    <w:rPr>
      <w:color w:val="800080"/>
      <w:u w:val="single"/>
    </w:rPr>
  </w:style>
  <w:style w:type="character" w:customStyle="1" w:styleId="Character20style">
    <w:name w:val="Character_20_style"/>
  </w:style>
  <w:style w:type="character" w:customStyle="1" w:styleId="lang-en">
    <w:name w:val="lang-en"/>
    <w:basedOn w:val="Policepardfaut"/>
  </w:style>
  <w:style w:type="character" w:customStyle="1" w:styleId="WW8Num33z0">
    <w:name w:val="WW8Num33z0"/>
    <w:rPr>
      <w:rFonts w:ascii="Wingdings" w:eastAsia="Wingdings" w:hAnsi="Wingdings" w:cs="Wingdings"/>
      <w:color w:val="auto"/>
      <w:sz w:val="20"/>
    </w:rPr>
  </w:style>
  <w:style w:type="character" w:customStyle="1" w:styleId="WW8Num18z0">
    <w:name w:val="WW8Num18z0"/>
    <w:rPr>
      <w:rFonts w:ascii="Arial" w:eastAsia="Times New Roman" w:hAnsi="Arial" w:cs="Arial"/>
    </w:rPr>
  </w:style>
  <w:style w:type="character" w:customStyle="1" w:styleId="WW8Num18z1">
    <w:name w:val="WW8Num18z1"/>
    <w:rPr>
      <w:rFonts w:ascii="Courier New" w:eastAsia="Courier New" w:hAnsi="Courier New" w:cs="Courier New"/>
    </w:rPr>
  </w:style>
  <w:style w:type="character" w:customStyle="1" w:styleId="WW8Num18z2">
    <w:name w:val="WW8Num18z2"/>
    <w:rPr>
      <w:rFonts w:ascii="Wingdings" w:eastAsia="Wingdings" w:hAnsi="Wingdings" w:cs="Wingdings"/>
    </w:rPr>
  </w:style>
  <w:style w:type="character" w:customStyle="1" w:styleId="WW8Num18z3">
    <w:name w:val="WW8Num18z3"/>
    <w:rPr>
      <w:rFonts w:ascii="Symbol" w:eastAsia="Symbol" w:hAnsi="Symbol" w:cs="Symbol"/>
    </w:rPr>
  </w:style>
  <w:style w:type="character" w:customStyle="1" w:styleId="WW8Num7z0">
    <w:name w:val="WW8Num7z0"/>
    <w:rPr>
      <w:rFonts w:ascii="Symbol" w:eastAsia="Symbol" w:hAnsi="Symbol" w:cs="Symbol"/>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numbering" w:customStyle="1" w:styleId="WW8Num4">
    <w:name w:val="WW8Num4"/>
    <w:basedOn w:val="Aucuneliste"/>
    <w:pPr>
      <w:numPr>
        <w:numId w:val="2"/>
      </w:numPr>
    </w:pPr>
  </w:style>
  <w:style w:type="numbering" w:customStyle="1" w:styleId="WW8Num5">
    <w:name w:val="WW8Num5"/>
    <w:basedOn w:val="Aucuneliste"/>
    <w:pPr>
      <w:numPr>
        <w:numId w:val="3"/>
      </w:numPr>
    </w:pPr>
  </w:style>
  <w:style w:type="numbering" w:customStyle="1" w:styleId="WW8Num6">
    <w:name w:val="WW8Num6"/>
    <w:basedOn w:val="Aucuneliste"/>
    <w:pPr>
      <w:numPr>
        <w:numId w:val="4"/>
      </w:numPr>
    </w:pPr>
  </w:style>
  <w:style w:type="numbering" w:customStyle="1" w:styleId="WW8Num20">
    <w:name w:val="WW8Num20"/>
    <w:basedOn w:val="Aucuneliste"/>
    <w:pPr>
      <w:numPr>
        <w:numId w:val="5"/>
      </w:numPr>
    </w:pPr>
  </w:style>
  <w:style w:type="numbering" w:customStyle="1" w:styleId="WW8Num8">
    <w:name w:val="WW8Num8"/>
    <w:basedOn w:val="Aucuneliste"/>
    <w:pPr>
      <w:numPr>
        <w:numId w:val="6"/>
      </w:numPr>
    </w:pPr>
  </w:style>
  <w:style w:type="numbering" w:customStyle="1" w:styleId="WW8Num9">
    <w:name w:val="WW8Num9"/>
    <w:basedOn w:val="Aucuneliste"/>
    <w:pPr>
      <w:numPr>
        <w:numId w:val="7"/>
      </w:numPr>
    </w:pPr>
  </w:style>
  <w:style w:type="numbering" w:customStyle="1" w:styleId="WW8Num10">
    <w:name w:val="WW8Num10"/>
    <w:basedOn w:val="Aucuneliste"/>
    <w:pPr>
      <w:numPr>
        <w:numId w:val="8"/>
      </w:numPr>
    </w:pPr>
  </w:style>
  <w:style w:type="numbering" w:customStyle="1" w:styleId="WW8Num11">
    <w:name w:val="WW8Num11"/>
    <w:basedOn w:val="Aucuneliste"/>
    <w:pPr>
      <w:numPr>
        <w:numId w:val="9"/>
      </w:numPr>
    </w:pPr>
  </w:style>
  <w:style w:type="numbering" w:customStyle="1" w:styleId="WW8Num12">
    <w:name w:val="WW8Num12"/>
    <w:basedOn w:val="Aucuneliste"/>
    <w:pPr>
      <w:numPr>
        <w:numId w:val="10"/>
      </w:numPr>
    </w:pPr>
  </w:style>
  <w:style w:type="numbering" w:customStyle="1" w:styleId="WW8Num13">
    <w:name w:val="WW8Num13"/>
    <w:basedOn w:val="Aucuneliste"/>
    <w:pPr>
      <w:numPr>
        <w:numId w:val="11"/>
      </w:numPr>
    </w:pPr>
  </w:style>
  <w:style w:type="numbering" w:customStyle="1" w:styleId="WW8Num14">
    <w:name w:val="WW8Num14"/>
    <w:basedOn w:val="Aucuneliste"/>
    <w:pPr>
      <w:numPr>
        <w:numId w:val="12"/>
      </w:numPr>
    </w:pPr>
  </w:style>
  <w:style w:type="numbering" w:customStyle="1" w:styleId="WW8Num15">
    <w:name w:val="WW8Num15"/>
    <w:basedOn w:val="Aucuneliste"/>
    <w:pPr>
      <w:numPr>
        <w:numId w:val="13"/>
      </w:numPr>
    </w:pPr>
  </w:style>
  <w:style w:type="numbering" w:customStyle="1" w:styleId="WW8Num16">
    <w:name w:val="WW8Num16"/>
    <w:basedOn w:val="Aucuneliste"/>
    <w:pPr>
      <w:numPr>
        <w:numId w:val="14"/>
      </w:numPr>
    </w:pPr>
  </w:style>
  <w:style w:type="numbering" w:customStyle="1" w:styleId="WW8Num17">
    <w:name w:val="WW8Num17"/>
    <w:basedOn w:val="Aucuneliste"/>
    <w:pPr>
      <w:numPr>
        <w:numId w:val="15"/>
      </w:numPr>
    </w:pPr>
  </w:style>
  <w:style w:type="numbering" w:customStyle="1" w:styleId="WW8Num2">
    <w:name w:val="WW8Num2"/>
    <w:basedOn w:val="Aucuneliste"/>
    <w:pPr>
      <w:numPr>
        <w:numId w:val="16"/>
      </w:numPr>
    </w:pPr>
  </w:style>
  <w:style w:type="numbering" w:customStyle="1" w:styleId="WW8Num127">
    <w:name w:val="WW8Num127"/>
    <w:basedOn w:val="Aucuneliste"/>
    <w:pPr>
      <w:numPr>
        <w:numId w:val="17"/>
      </w:numPr>
    </w:pPr>
  </w:style>
  <w:style w:type="numbering" w:customStyle="1" w:styleId="WW8Num3">
    <w:name w:val="WW8Num3"/>
    <w:basedOn w:val="Aucuneliste"/>
    <w:pPr>
      <w:numPr>
        <w:numId w:val="18"/>
      </w:numPr>
    </w:pPr>
  </w:style>
  <w:style w:type="numbering" w:customStyle="1" w:styleId="WW8Num97">
    <w:name w:val="WW8Num97"/>
    <w:basedOn w:val="Aucuneliste"/>
    <w:pPr>
      <w:numPr>
        <w:numId w:val="19"/>
      </w:numPr>
    </w:pPr>
  </w:style>
  <w:style w:type="numbering" w:customStyle="1" w:styleId="WW8Num33">
    <w:name w:val="WW8Num33"/>
    <w:basedOn w:val="Aucuneliste"/>
    <w:pPr>
      <w:numPr>
        <w:numId w:val="20"/>
      </w:numPr>
    </w:pPr>
  </w:style>
  <w:style w:type="numbering" w:customStyle="1" w:styleId="WW8Num18">
    <w:name w:val="WW8Num18"/>
    <w:basedOn w:val="Aucuneliste"/>
    <w:pPr>
      <w:numPr>
        <w:numId w:val="21"/>
      </w:numPr>
    </w:pPr>
  </w:style>
  <w:style w:type="numbering" w:customStyle="1" w:styleId="WW8Num25">
    <w:name w:val="WW8Num25"/>
    <w:basedOn w:val="Aucuneliste"/>
    <w:pPr>
      <w:numPr>
        <w:numId w:val="22"/>
      </w:numPr>
    </w:pPr>
  </w:style>
  <w:style w:type="numbering" w:customStyle="1" w:styleId="WW8Num7">
    <w:name w:val="WW8Num7"/>
    <w:basedOn w:val="Aucuneliste"/>
    <w:pPr>
      <w:numPr>
        <w:numId w:val="23"/>
      </w:numPr>
    </w:pPr>
  </w:style>
  <w:style w:type="character" w:styleId="Marquedecommentaire">
    <w:name w:val="annotation reference"/>
    <w:basedOn w:val="Policepardfaut"/>
    <w:uiPriority w:val="99"/>
    <w:semiHidden/>
    <w:unhideWhenUsed/>
    <w:rsid w:val="00EA78E2"/>
    <w:rPr>
      <w:sz w:val="16"/>
      <w:szCs w:val="16"/>
    </w:rPr>
  </w:style>
  <w:style w:type="paragraph" w:styleId="Objetducommentaire">
    <w:name w:val="annotation subject"/>
    <w:basedOn w:val="Commentaire"/>
    <w:next w:val="Commentaire"/>
    <w:link w:val="ObjetducommentaireCar"/>
    <w:uiPriority w:val="99"/>
    <w:semiHidden/>
    <w:unhideWhenUsed/>
    <w:rsid w:val="00EA78E2"/>
    <w:rPr>
      <w:rFonts w:ascii="Liberation Serif" w:eastAsia="SimSun" w:hAnsi="Liberation Serif" w:cs="Mangal"/>
      <w:b/>
      <w:bCs/>
      <w:sz w:val="20"/>
      <w:szCs w:val="18"/>
    </w:rPr>
  </w:style>
  <w:style w:type="character" w:customStyle="1" w:styleId="Paragraph-default-1404460959361Car">
    <w:name w:val="Paragraph-default-1404460959361 Car"/>
    <w:basedOn w:val="Policepardfaut"/>
    <w:link w:val="Paragraph-default-1404460959361"/>
    <w:rsid w:val="00EA78E2"/>
    <w:rPr>
      <w:rFonts w:ascii="Times New Roman" w:eastAsia="Andale Sans UI" w:hAnsi="Times New Roman" w:cs="Tahoma"/>
      <w:szCs w:val="20"/>
    </w:rPr>
  </w:style>
  <w:style w:type="character" w:customStyle="1" w:styleId="StandardCar">
    <w:name w:val="Standard Car"/>
    <w:basedOn w:val="Paragraph-default-1404460959361Car"/>
    <w:link w:val="Standard"/>
    <w:rsid w:val="00EA78E2"/>
    <w:rPr>
      <w:rFonts w:ascii="Times New Roman" w:eastAsia="Andale Sans UI" w:hAnsi="Times New Roman" w:cs="Tahoma"/>
      <w:szCs w:val="20"/>
    </w:rPr>
  </w:style>
  <w:style w:type="character" w:customStyle="1" w:styleId="CommentaireCar">
    <w:name w:val="Commentaire Car"/>
    <w:basedOn w:val="StandardCar"/>
    <w:link w:val="Commentaire"/>
    <w:rsid w:val="00EA78E2"/>
    <w:rPr>
      <w:rFonts w:ascii="Times New Roman" w:eastAsia="Andale Sans UI" w:hAnsi="Times New Roman" w:cs="Tahoma"/>
      <w:szCs w:val="20"/>
    </w:rPr>
  </w:style>
  <w:style w:type="character" w:customStyle="1" w:styleId="ObjetducommentaireCar">
    <w:name w:val="Objet du commentaire Car"/>
    <w:basedOn w:val="CommentaireCar"/>
    <w:link w:val="Objetducommentaire"/>
    <w:uiPriority w:val="99"/>
    <w:semiHidden/>
    <w:rsid w:val="00EA78E2"/>
    <w:rPr>
      <w:rFonts w:ascii="Times New Roman" w:eastAsia="Andale Sans UI" w:hAnsi="Times New Roman" w:cs="Tahoma"/>
      <w:b/>
      <w:bCs/>
      <w:sz w:val="20"/>
      <w:szCs w:val="18"/>
    </w:rPr>
  </w:style>
  <w:style w:type="paragraph" w:styleId="Textedebulles">
    <w:name w:val="Balloon Text"/>
    <w:basedOn w:val="Normal"/>
    <w:link w:val="TextedebullesCar"/>
    <w:uiPriority w:val="99"/>
    <w:semiHidden/>
    <w:unhideWhenUsed/>
    <w:rsid w:val="00EA78E2"/>
    <w:rPr>
      <w:rFonts w:ascii="Segoe UI" w:hAnsi="Segoe UI"/>
      <w:sz w:val="18"/>
      <w:szCs w:val="16"/>
    </w:rPr>
  </w:style>
  <w:style w:type="character" w:customStyle="1" w:styleId="TextedebullesCar">
    <w:name w:val="Texte de bulles Car"/>
    <w:basedOn w:val="Policepardfaut"/>
    <w:link w:val="Textedebulles"/>
    <w:uiPriority w:val="99"/>
    <w:semiHidden/>
    <w:rsid w:val="00EA78E2"/>
    <w:rPr>
      <w:rFonts w:ascii="Segoe UI" w:hAnsi="Segoe UI"/>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7" Type="http://schemas.openxmlformats.org/officeDocument/2006/relationships/hyperlink" Target="http://www.economie.gouv.fr/daj/formulaires-declaration-du-candidat"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14"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94729-4611-4971-9921-7D20AF16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2669</Words>
  <Characters>14683</Characters>
  <Application>Microsoft Office Word</Application>
  <DocSecurity>0</DocSecurity>
  <Lines>122</Lines>
  <Paragraphs>34</Paragraphs>
  <ScaleCrop>false</ScaleCrop>
  <Company>DSIC</Company>
  <LinksUpToDate>false</LinksUpToDate>
  <CharactersWithSpaces>17318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subséquent et marché simple</dc:title>
  <dc:creator>CARDOVILLE-DJEZZAR Béky</dc:creator>
  <cp:lastModifiedBy>Rieutor thibault</cp:lastModifiedBy>
  <cp:revision>20</cp:revision>
  <dcterms:created xsi:type="dcterms:W3CDTF">2024-10-21T14:52:00Z</dcterms:created>
  <dcterms:modified xsi:type="dcterms:W3CDTF">2025-09-08T07:45:00Z</dcterms:modified>
</cp:coreProperties>
</file>